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77EC83EC" w:rsidR="001E2FF9" w:rsidRDefault="001E2FF9" w:rsidP="500DE193">
      <w:pPr>
        <w:pStyle w:val="paragraph"/>
        <w:spacing w:before="0" w:beforeAutospacing="0" w:after="0" w:afterAutospacing="0"/>
        <w:textAlignment w:val="baseline"/>
        <w:rPr>
          <w:rFonts w:ascii="Segoe UI" w:hAnsi="Segoe UI" w:cs="Segoe UI"/>
          <w:sz w:val="18"/>
          <w:szCs w:val="18"/>
        </w:rPr>
      </w:pPr>
      <w:r w:rsidRPr="2019556D">
        <w:rPr>
          <w:rStyle w:val="normaltextrun"/>
          <w:rFonts w:ascii="Calibri" w:hAnsi="Calibri" w:cs="Calibri"/>
          <w:sz w:val="48"/>
          <w:szCs w:val="48"/>
        </w:rPr>
        <w:t>Early Successional Floodplain</w:t>
      </w:r>
      <w:r w:rsidR="602BF2E3" w:rsidRPr="2019556D">
        <w:rPr>
          <w:rStyle w:val="normaltextrun"/>
          <w:rFonts w:ascii="Calibri" w:hAnsi="Calibri" w:cs="Calibri"/>
          <w:sz w:val="48"/>
          <w:szCs w:val="48"/>
        </w:rPr>
        <w:t xml:space="preserve"> General</w:t>
      </w:r>
      <w:r w:rsidR="74D1642D" w:rsidRPr="2019556D">
        <w:rPr>
          <w:rStyle w:val="normaltextrun"/>
          <w:rFonts w:ascii="Calibri" w:hAnsi="Calibri" w:cs="Calibri"/>
          <w:sz w:val="48"/>
          <w:szCs w:val="48"/>
        </w:rPr>
        <w:t xml:space="preserve"> 34-161</w:t>
      </w:r>
    </w:p>
    <w:p w14:paraId="13A61234" w14:textId="2911A43F" w:rsidR="001E2FF9" w:rsidRDefault="001E2FF9" w:rsidP="69A11787">
      <w:pPr>
        <w:pStyle w:val="paragraph"/>
        <w:spacing w:before="0" w:beforeAutospacing="0" w:after="0" w:afterAutospacing="0"/>
        <w:textAlignment w:val="baseline"/>
        <w:rPr>
          <w:rStyle w:val="eop"/>
          <w:rFonts w:ascii="Calibri" w:hAnsi="Calibri" w:cs="Calibri"/>
        </w:rPr>
      </w:pPr>
      <w:r w:rsidRPr="69A11787">
        <w:rPr>
          <w:rStyle w:val="normaltextrun"/>
          <w:rFonts w:ascii="Calibri" w:hAnsi="Calibri" w:cs="Calibri"/>
        </w:rPr>
        <w:t>Updated: 202</w:t>
      </w:r>
      <w:r w:rsidR="354E0468" w:rsidRPr="69A11787">
        <w:rPr>
          <w:rStyle w:val="normaltextrun"/>
          <w:rFonts w:ascii="Calibri" w:hAnsi="Calibri" w:cs="Calibri"/>
        </w:rPr>
        <w:t>2</w:t>
      </w:r>
    </w:p>
    <w:p w14:paraId="76A40EE1" w14:textId="2EFFD982" w:rsidR="00516905" w:rsidRDefault="00516905" w:rsidP="1536324D">
      <w:pPr>
        <w:pStyle w:val="paragraph"/>
        <w:spacing w:before="0" w:beforeAutospacing="0" w:after="0" w:afterAutospacing="0"/>
        <w:textAlignment w:val="baseline"/>
      </w:pPr>
    </w:p>
    <w:p w14:paraId="6515169A" w14:textId="6DD44988"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516905">
        <w:rPr>
          <w:rFonts w:ascii="Calibri" w:hAnsi="Calibri" w:cs="Calibri"/>
        </w:rPr>
        <w:t>a</w:t>
      </w:r>
      <w:r w:rsidR="00516905" w:rsidRPr="00516905">
        <w:rPr>
          <w:rFonts w:ascii="Calibri" w:hAnsi="Calibri" w:cs="Calibri"/>
        </w:rPr>
        <w:t>reas with floodplains of rivers and streams and full to partial sun. This seed mix is commonly used where land is being converted from other uses such as agriculture or non-native grasses. The seed mix has relatively low diversity and low cost as it is designed for projects where natural colonization of grasses, sedges, forbs and woody vegetation is expected following flooding.   </w:t>
      </w:r>
    </w:p>
    <w:p w14:paraId="7510F73F" w14:textId="01BAC56C" w:rsidR="001E2FF9" w:rsidRDefault="001E2FF9" w:rsidP="1536324D">
      <w:pPr>
        <w:pStyle w:val="paragraph"/>
        <w:spacing w:before="0" w:beforeAutospacing="0" w:after="0" w:afterAutospacing="0"/>
        <w:textAlignment w:val="baseline"/>
        <w:rPr>
          <w:rStyle w:val="normaltextrun"/>
        </w:rPr>
      </w:pPr>
      <w:r>
        <w:rPr>
          <w:noProof/>
        </w:rPr>
        <w:drawing>
          <wp:inline distT="0" distB="0" distL="0" distR="0" wp14:anchorId="1C09CE4B" wp14:editId="2A27B4C0">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74159CA7">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1536324D">
        <w:rPr>
          <w:rStyle w:val="eop"/>
          <w:rFonts w:ascii="Calibri" w:hAnsi="Calibri" w:cs="Calibri"/>
          <w:sz w:val="22"/>
          <w:szCs w:val="22"/>
        </w:rPr>
        <w:t> </w:t>
      </w:r>
      <w:r w:rsidR="6E0FB7D9">
        <w:rPr>
          <w:noProof/>
        </w:rPr>
        <w:drawing>
          <wp:inline distT="0" distB="0" distL="0" distR="0" wp14:anchorId="7543FFF0" wp14:editId="6E7CFBDF">
            <wp:extent cx="2068210" cy="42847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2068210" cy="428474"/>
                    </a:xfrm>
                    <a:prstGeom prst="rect">
                      <a:avLst/>
                    </a:prstGeom>
                    <a:noFill/>
                    <a:ln>
                      <a:noFill/>
                    </a:ln>
                  </pic:spPr>
                </pic:pic>
              </a:graphicData>
            </a:graphic>
          </wp:inline>
        </w:drawing>
      </w:r>
    </w:p>
    <w:p w14:paraId="26EA1BE8" w14:textId="21F122DE" w:rsidR="001E2FF9" w:rsidRDefault="001E2FF9" w:rsidP="001E2FF9">
      <w:pPr>
        <w:pStyle w:val="paragraph"/>
        <w:spacing w:before="0" w:beforeAutospacing="0" w:after="0" w:afterAutospacing="0"/>
        <w:ind w:right="-540"/>
        <w:textAlignment w:val="baseline"/>
        <w:rPr>
          <w:rFonts w:ascii="Segoe UI" w:hAnsi="Segoe UI" w:cs="Segoe UI"/>
          <w:sz w:val="18"/>
          <w:szCs w:val="18"/>
        </w:rPr>
      </w:pPr>
      <w:r>
        <w:rPr>
          <w:rStyle w:val="normaltextrun"/>
          <w:rFonts w:ascii="Calibri" w:hAnsi="Calibri" w:cs="Calibri"/>
          <w:sz w:val="22"/>
          <w:szCs w:val="22"/>
        </w:rPr>
        <w:t>Partners also include stakeholder collaboration among Non-profits, Seed vendors, SWCD, Tribal Governments, Consultants, County and Cities. </w:t>
      </w:r>
      <w:r w:rsidR="00516905">
        <w:rPr>
          <w:rStyle w:val="normaltextrun"/>
          <w:rFonts w:ascii="Calibri" w:hAnsi="Calibri" w:cs="Calibri"/>
          <w:sz w:val="22"/>
          <w:szCs w:val="22"/>
        </w:rPr>
        <w:t>(</w:t>
      </w:r>
      <w:proofErr w:type="gramStart"/>
      <w:r w:rsidR="00516905">
        <w:rPr>
          <w:rStyle w:val="normaltextrun"/>
          <w:rFonts w:ascii="Calibri" w:hAnsi="Calibri" w:cs="Calibri"/>
          <w:sz w:val="22"/>
          <w:szCs w:val="22"/>
        </w:rPr>
        <w:t>see</w:t>
      </w:r>
      <w:proofErr w:type="gramEnd"/>
      <w:r>
        <w:rPr>
          <w:rStyle w:val="normaltextrun"/>
          <w:rFonts w:ascii="Calibri" w:hAnsi="Calibri" w:cs="Calibri"/>
          <w:sz w:val="22"/>
          <w:szCs w:val="22"/>
        </w:rPr>
        <w:t> stakeholder list on </w:t>
      </w:r>
      <w:hyperlink r:id="rId10" w:tgtFrame="_blank" w:history="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14:paraId="300BBB4E" w14:textId="425CB4A2" w:rsidR="00E05233" w:rsidRDefault="00782BDC"/>
    <w:tbl>
      <w:tblPr>
        <w:tblStyle w:val="TableGrid"/>
        <w:tblW w:w="0" w:type="auto"/>
        <w:tblLayout w:type="fixed"/>
        <w:tblLook w:val="06A0" w:firstRow="1" w:lastRow="0" w:firstColumn="1" w:lastColumn="0" w:noHBand="1" w:noVBand="1"/>
      </w:tblPr>
      <w:tblGrid>
        <w:gridCol w:w="1910"/>
        <w:gridCol w:w="2011"/>
        <w:gridCol w:w="1455"/>
        <w:gridCol w:w="1404"/>
        <w:gridCol w:w="1151"/>
        <w:gridCol w:w="1575"/>
      </w:tblGrid>
      <w:tr w:rsidR="500DE193" w14:paraId="61C6DBC7" w14:textId="77777777" w:rsidTr="500DE193">
        <w:trPr>
          <w:trHeight w:val="765"/>
        </w:trPr>
        <w:tc>
          <w:tcPr>
            <w:tcW w:w="1910" w:type="dxa"/>
            <w:tcBorders>
              <w:top w:val="single" w:sz="4" w:space="0" w:color="auto"/>
              <w:left w:val="single" w:sz="4" w:space="0" w:color="auto"/>
              <w:bottom w:val="nil"/>
              <w:right w:val="single" w:sz="4" w:space="0" w:color="auto"/>
            </w:tcBorders>
            <w:shd w:val="clear" w:color="auto" w:fill="99CCFF"/>
            <w:vAlign w:val="bottom"/>
          </w:tcPr>
          <w:p w14:paraId="32A03679" w14:textId="4D1AA799" w:rsidR="500DE193" w:rsidRDefault="500DE193" w:rsidP="500DE193">
            <w:pPr>
              <w:jc w:val="center"/>
            </w:pPr>
            <w:r w:rsidRPr="500DE193">
              <w:rPr>
                <w:rFonts w:ascii="Arial" w:eastAsia="Arial" w:hAnsi="Arial" w:cs="Arial"/>
                <w:b/>
                <w:bCs/>
                <w:sz w:val="20"/>
                <w:szCs w:val="20"/>
              </w:rPr>
              <w:t>Common Name</w:t>
            </w:r>
          </w:p>
        </w:tc>
        <w:tc>
          <w:tcPr>
            <w:tcW w:w="2011" w:type="dxa"/>
            <w:tcBorders>
              <w:top w:val="single" w:sz="4" w:space="0" w:color="auto"/>
              <w:left w:val="single" w:sz="4" w:space="0" w:color="auto"/>
              <w:bottom w:val="nil"/>
              <w:right w:val="single" w:sz="4" w:space="0" w:color="auto"/>
            </w:tcBorders>
            <w:shd w:val="clear" w:color="auto" w:fill="99CCFF"/>
            <w:vAlign w:val="bottom"/>
          </w:tcPr>
          <w:p w14:paraId="2674B8EC" w14:textId="57CA5343" w:rsidR="500DE193" w:rsidRDefault="500DE193" w:rsidP="500DE193">
            <w:pPr>
              <w:jc w:val="center"/>
            </w:pPr>
            <w:r w:rsidRPr="500DE193">
              <w:rPr>
                <w:rFonts w:ascii="Arial" w:eastAsia="Arial" w:hAnsi="Arial" w:cs="Arial"/>
                <w:b/>
                <w:bCs/>
                <w:sz w:val="20"/>
                <w:szCs w:val="20"/>
              </w:rPr>
              <w:t>Scientific Name</w:t>
            </w:r>
          </w:p>
        </w:tc>
        <w:tc>
          <w:tcPr>
            <w:tcW w:w="1455" w:type="dxa"/>
            <w:tcBorders>
              <w:top w:val="single" w:sz="4" w:space="0" w:color="auto"/>
              <w:left w:val="single" w:sz="4" w:space="0" w:color="auto"/>
              <w:bottom w:val="nil"/>
              <w:right w:val="single" w:sz="4" w:space="0" w:color="auto"/>
            </w:tcBorders>
            <w:shd w:val="clear" w:color="auto" w:fill="99CCFF"/>
            <w:vAlign w:val="bottom"/>
          </w:tcPr>
          <w:p w14:paraId="158FA2FC" w14:textId="753584ED" w:rsidR="500DE193" w:rsidRDefault="500DE193" w:rsidP="500DE193">
            <w:pPr>
              <w:jc w:val="center"/>
            </w:pPr>
            <w:r w:rsidRPr="500DE193">
              <w:rPr>
                <w:rFonts w:ascii="Arial" w:eastAsia="Arial" w:hAnsi="Arial" w:cs="Arial"/>
                <w:b/>
                <w:bCs/>
                <w:sz w:val="20"/>
                <w:szCs w:val="20"/>
              </w:rPr>
              <w:t>Rate (</w:t>
            </w:r>
            <w:proofErr w:type="spellStart"/>
            <w:r w:rsidRPr="500DE193">
              <w:rPr>
                <w:rFonts w:ascii="Arial" w:eastAsia="Arial" w:hAnsi="Arial" w:cs="Arial"/>
                <w:b/>
                <w:bCs/>
                <w:sz w:val="20"/>
                <w:szCs w:val="20"/>
              </w:rPr>
              <w:t>lb</w:t>
            </w:r>
            <w:proofErr w:type="spellEnd"/>
            <w:r w:rsidRPr="500DE193">
              <w:rPr>
                <w:rFonts w:ascii="Arial" w:eastAsia="Arial" w:hAnsi="Arial" w:cs="Arial"/>
                <w:b/>
                <w:bCs/>
                <w:sz w:val="20"/>
                <w:szCs w:val="20"/>
              </w:rPr>
              <w:t>/ac)</w:t>
            </w:r>
          </w:p>
        </w:tc>
        <w:tc>
          <w:tcPr>
            <w:tcW w:w="1404" w:type="dxa"/>
            <w:tcBorders>
              <w:top w:val="single" w:sz="4" w:space="0" w:color="auto"/>
              <w:left w:val="single" w:sz="4" w:space="0" w:color="auto"/>
              <w:bottom w:val="nil"/>
              <w:right w:val="single" w:sz="4" w:space="0" w:color="auto"/>
            </w:tcBorders>
            <w:shd w:val="clear" w:color="auto" w:fill="99CCFF"/>
            <w:vAlign w:val="center"/>
          </w:tcPr>
          <w:p w14:paraId="7DFD5DD3" w14:textId="47B04CA3" w:rsidR="500DE193" w:rsidRDefault="500DE193" w:rsidP="500DE193">
            <w:pPr>
              <w:jc w:val="center"/>
              <w:rPr>
                <w:rFonts w:ascii="Arial" w:eastAsia="Arial" w:hAnsi="Arial" w:cs="Arial"/>
                <w:b/>
                <w:bCs/>
                <w:color w:val="000000" w:themeColor="text1"/>
                <w:sz w:val="20"/>
                <w:szCs w:val="20"/>
              </w:rPr>
            </w:pPr>
          </w:p>
          <w:p w14:paraId="774A8F23" w14:textId="5ACA297E" w:rsidR="500DE193" w:rsidRDefault="500DE193" w:rsidP="500DE193">
            <w:pPr>
              <w:jc w:val="center"/>
            </w:pPr>
            <w:r w:rsidRPr="500DE193">
              <w:rPr>
                <w:rFonts w:ascii="Arial" w:eastAsia="Arial" w:hAnsi="Arial" w:cs="Arial"/>
                <w:b/>
                <w:bCs/>
                <w:color w:val="000000" w:themeColor="text1"/>
                <w:sz w:val="20"/>
                <w:szCs w:val="20"/>
              </w:rPr>
              <w:t xml:space="preserve">% </w:t>
            </w:r>
            <w:proofErr w:type="gramStart"/>
            <w:r w:rsidRPr="500DE193">
              <w:rPr>
                <w:rFonts w:ascii="Arial" w:eastAsia="Arial" w:hAnsi="Arial" w:cs="Arial"/>
                <w:b/>
                <w:bCs/>
                <w:color w:val="000000" w:themeColor="text1"/>
                <w:sz w:val="20"/>
                <w:szCs w:val="20"/>
              </w:rPr>
              <w:t>of</w:t>
            </w:r>
            <w:proofErr w:type="gramEnd"/>
            <w:r w:rsidRPr="500DE193">
              <w:rPr>
                <w:rFonts w:ascii="Arial" w:eastAsia="Arial" w:hAnsi="Arial" w:cs="Arial"/>
                <w:b/>
                <w:bCs/>
                <w:color w:val="000000" w:themeColor="text1"/>
                <w:sz w:val="20"/>
                <w:szCs w:val="20"/>
              </w:rPr>
              <w:t xml:space="preserve"> Mix</w:t>
            </w:r>
            <w:r>
              <w:br/>
            </w:r>
            <w:r w:rsidRPr="500DE193">
              <w:rPr>
                <w:rFonts w:ascii="Arial" w:eastAsia="Arial" w:hAnsi="Arial" w:cs="Arial"/>
                <w:b/>
                <w:bCs/>
                <w:color w:val="000000" w:themeColor="text1"/>
                <w:sz w:val="20"/>
                <w:szCs w:val="20"/>
              </w:rPr>
              <w:t xml:space="preserve"> (by weight)</w:t>
            </w:r>
          </w:p>
        </w:tc>
        <w:tc>
          <w:tcPr>
            <w:tcW w:w="1151" w:type="dxa"/>
            <w:tcBorders>
              <w:top w:val="single" w:sz="4" w:space="0" w:color="auto"/>
              <w:left w:val="single" w:sz="4" w:space="0" w:color="auto"/>
              <w:bottom w:val="nil"/>
              <w:right w:val="single" w:sz="4" w:space="0" w:color="auto"/>
            </w:tcBorders>
            <w:shd w:val="clear" w:color="auto" w:fill="99CCFF"/>
            <w:vAlign w:val="bottom"/>
          </w:tcPr>
          <w:p w14:paraId="34BD7EB9" w14:textId="26B17CF7" w:rsidR="500DE193" w:rsidRDefault="500DE193" w:rsidP="500DE193">
            <w:pPr>
              <w:jc w:val="center"/>
            </w:pPr>
            <w:r w:rsidRPr="500DE193">
              <w:rPr>
                <w:rFonts w:ascii="Arial" w:eastAsia="Arial" w:hAnsi="Arial" w:cs="Arial"/>
                <w:b/>
                <w:bCs/>
                <w:sz w:val="20"/>
                <w:szCs w:val="20"/>
              </w:rPr>
              <w:t xml:space="preserve">% </w:t>
            </w:r>
            <w:proofErr w:type="gramStart"/>
            <w:r w:rsidRPr="500DE193">
              <w:rPr>
                <w:rFonts w:ascii="Arial" w:eastAsia="Arial" w:hAnsi="Arial" w:cs="Arial"/>
                <w:b/>
                <w:bCs/>
                <w:sz w:val="20"/>
                <w:szCs w:val="20"/>
              </w:rPr>
              <w:t>by</w:t>
            </w:r>
            <w:proofErr w:type="gramEnd"/>
            <w:r w:rsidRPr="500DE193">
              <w:rPr>
                <w:rFonts w:ascii="Arial" w:eastAsia="Arial" w:hAnsi="Arial" w:cs="Arial"/>
                <w:b/>
                <w:bCs/>
                <w:sz w:val="20"/>
                <w:szCs w:val="20"/>
              </w:rPr>
              <w:t xml:space="preserve"> Seed</w:t>
            </w:r>
          </w:p>
        </w:tc>
        <w:tc>
          <w:tcPr>
            <w:tcW w:w="1575" w:type="dxa"/>
            <w:tcBorders>
              <w:top w:val="single" w:sz="4" w:space="0" w:color="auto"/>
              <w:left w:val="single" w:sz="4" w:space="0" w:color="auto"/>
              <w:bottom w:val="nil"/>
              <w:right w:val="single" w:sz="4" w:space="0" w:color="auto"/>
            </w:tcBorders>
            <w:shd w:val="clear" w:color="auto" w:fill="99CCFF"/>
            <w:vAlign w:val="bottom"/>
          </w:tcPr>
          <w:p w14:paraId="610ED888" w14:textId="2A19B741" w:rsidR="500DE193" w:rsidRDefault="500DE193" w:rsidP="500DE193">
            <w:pPr>
              <w:jc w:val="center"/>
            </w:pPr>
            <w:r w:rsidRPr="500DE193">
              <w:rPr>
                <w:rFonts w:ascii="Arial" w:eastAsia="Arial" w:hAnsi="Arial" w:cs="Arial"/>
                <w:b/>
                <w:bCs/>
                <w:sz w:val="20"/>
                <w:szCs w:val="20"/>
              </w:rPr>
              <w:t>Seeds/ sq ft</w:t>
            </w:r>
          </w:p>
        </w:tc>
      </w:tr>
      <w:tr w:rsidR="500DE193" w14:paraId="3228FBA8"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10C27E8B" w14:textId="00EEDB6B" w:rsidR="500DE193" w:rsidRDefault="500DE193">
            <w:r w:rsidRPr="500DE193">
              <w:rPr>
                <w:rFonts w:ascii="Arial" w:eastAsia="Arial" w:hAnsi="Arial" w:cs="Arial"/>
                <w:sz w:val="20"/>
                <w:szCs w:val="20"/>
              </w:rPr>
              <w:t>riverbank wild rye</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23FB75CB" w14:textId="07C8A50B" w:rsidR="500DE193" w:rsidRDefault="500DE193">
            <w:r w:rsidRPr="500DE193">
              <w:rPr>
                <w:rFonts w:ascii="Arial" w:eastAsia="Arial" w:hAnsi="Arial" w:cs="Arial"/>
                <w:i/>
                <w:iCs/>
                <w:sz w:val="20"/>
                <w:szCs w:val="20"/>
              </w:rPr>
              <w:t xml:space="preserve">Elymus </w:t>
            </w:r>
            <w:proofErr w:type="spellStart"/>
            <w:r w:rsidRPr="500DE193">
              <w:rPr>
                <w:rFonts w:ascii="Arial" w:eastAsia="Arial" w:hAnsi="Arial" w:cs="Arial"/>
                <w:i/>
                <w:iCs/>
                <w:sz w:val="20"/>
                <w:szCs w:val="20"/>
              </w:rPr>
              <w:t>riparius</w:t>
            </w:r>
            <w:proofErr w:type="spellEnd"/>
          </w:p>
        </w:tc>
        <w:tc>
          <w:tcPr>
            <w:tcW w:w="1455" w:type="dxa"/>
            <w:tcBorders>
              <w:top w:val="single" w:sz="4" w:space="0" w:color="auto"/>
              <w:left w:val="single" w:sz="4" w:space="0" w:color="auto"/>
              <w:bottom w:val="single" w:sz="4" w:space="0" w:color="auto"/>
              <w:right w:val="single" w:sz="4" w:space="0" w:color="auto"/>
            </w:tcBorders>
            <w:vAlign w:val="bottom"/>
          </w:tcPr>
          <w:p w14:paraId="65556857" w14:textId="11D03FAB" w:rsidR="500DE193" w:rsidRDefault="500DE193">
            <w:r w:rsidRPr="500DE193">
              <w:rPr>
                <w:rFonts w:ascii="Arial" w:eastAsia="Arial" w:hAnsi="Arial" w:cs="Arial"/>
                <w:sz w:val="20"/>
                <w:szCs w:val="20"/>
              </w:rPr>
              <w:t xml:space="preserve">0.28 </w:t>
            </w:r>
          </w:p>
        </w:tc>
        <w:tc>
          <w:tcPr>
            <w:tcW w:w="1404" w:type="dxa"/>
            <w:tcBorders>
              <w:top w:val="single" w:sz="4" w:space="0" w:color="auto"/>
              <w:left w:val="single" w:sz="4" w:space="0" w:color="auto"/>
              <w:bottom w:val="single" w:sz="4" w:space="0" w:color="auto"/>
              <w:right w:val="single" w:sz="4" w:space="0" w:color="auto"/>
            </w:tcBorders>
            <w:vAlign w:val="bottom"/>
          </w:tcPr>
          <w:p w14:paraId="09AD854E" w14:textId="64572603" w:rsidR="500DE193" w:rsidRDefault="500DE193">
            <w:r w:rsidRPr="500DE193">
              <w:rPr>
                <w:rFonts w:ascii="Arial" w:eastAsia="Arial" w:hAnsi="Arial" w:cs="Arial"/>
                <w:sz w:val="20"/>
                <w:szCs w:val="20"/>
              </w:rPr>
              <w:t>0.85%</w:t>
            </w:r>
          </w:p>
        </w:tc>
        <w:tc>
          <w:tcPr>
            <w:tcW w:w="1151" w:type="dxa"/>
            <w:tcBorders>
              <w:top w:val="single" w:sz="4" w:space="0" w:color="auto"/>
              <w:left w:val="single" w:sz="4" w:space="0" w:color="auto"/>
              <w:bottom w:val="single" w:sz="4" w:space="0" w:color="auto"/>
              <w:right w:val="single" w:sz="4" w:space="0" w:color="auto"/>
            </w:tcBorders>
            <w:vAlign w:val="bottom"/>
          </w:tcPr>
          <w:p w14:paraId="19119517" w14:textId="3030E2B8" w:rsidR="500DE193" w:rsidRDefault="500DE193">
            <w:r w:rsidRPr="500DE193">
              <w:rPr>
                <w:rFonts w:ascii="Arial" w:eastAsia="Arial" w:hAnsi="Arial" w:cs="Arial"/>
                <w:sz w:val="20"/>
                <w:szCs w:val="20"/>
              </w:rPr>
              <w:t>0.54%</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26C205FC" w14:textId="3CA46DD6" w:rsidR="500DE193" w:rsidRDefault="500DE193">
            <w:r w:rsidRPr="500DE193">
              <w:rPr>
                <w:rFonts w:ascii="Arial" w:eastAsia="Arial" w:hAnsi="Arial" w:cs="Arial"/>
                <w:sz w:val="20"/>
                <w:szCs w:val="20"/>
              </w:rPr>
              <w:t>0.30</w:t>
            </w:r>
          </w:p>
        </w:tc>
      </w:tr>
      <w:tr w:rsidR="500DE193" w14:paraId="6A1F9874"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20398967" w14:textId="3559EE79" w:rsidR="500DE193" w:rsidRDefault="500DE193">
            <w:r w:rsidRPr="500DE193">
              <w:rPr>
                <w:rFonts w:ascii="Arial" w:eastAsia="Arial" w:hAnsi="Arial" w:cs="Arial"/>
                <w:sz w:val="20"/>
                <w:szCs w:val="20"/>
              </w:rPr>
              <w:t>downy wild rye</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63F75F13" w14:textId="3D9D6446" w:rsidR="500DE193" w:rsidRDefault="500DE193">
            <w:r w:rsidRPr="500DE193">
              <w:rPr>
                <w:rFonts w:ascii="Arial" w:eastAsia="Arial" w:hAnsi="Arial" w:cs="Arial"/>
                <w:i/>
                <w:iCs/>
                <w:sz w:val="20"/>
                <w:szCs w:val="20"/>
              </w:rPr>
              <w:t xml:space="preserve">Elymus </w:t>
            </w:r>
            <w:proofErr w:type="spellStart"/>
            <w:r w:rsidRPr="500DE193">
              <w:rPr>
                <w:rFonts w:ascii="Arial" w:eastAsia="Arial" w:hAnsi="Arial" w:cs="Arial"/>
                <w:i/>
                <w:iCs/>
                <w:sz w:val="20"/>
                <w:szCs w:val="20"/>
              </w:rPr>
              <w:t>villosus</w:t>
            </w:r>
            <w:proofErr w:type="spellEnd"/>
            <w:r w:rsidRPr="500DE193">
              <w:rPr>
                <w:rFonts w:ascii="Arial" w:eastAsia="Arial" w:hAnsi="Arial" w:cs="Arial"/>
                <w:i/>
                <w:iCs/>
                <w:sz w:val="20"/>
                <w:szCs w:val="20"/>
              </w:rPr>
              <w:t xml:space="preserve"> </w:t>
            </w:r>
          </w:p>
        </w:tc>
        <w:tc>
          <w:tcPr>
            <w:tcW w:w="1455" w:type="dxa"/>
            <w:tcBorders>
              <w:top w:val="single" w:sz="4" w:space="0" w:color="auto"/>
              <w:left w:val="single" w:sz="4" w:space="0" w:color="auto"/>
              <w:bottom w:val="single" w:sz="4" w:space="0" w:color="auto"/>
              <w:right w:val="single" w:sz="4" w:space="0" w:color="auto"/>
            </w:tcBorders>
            <w:vAlign w:val="bottom"/>
          </w:tcPr>
          <w:p w14:paraId="64BAB1C1" w14:textId="5B735837" w:rsidR="500DE193" w:rsidRDefault="500DE193">
            <w:r w:rsidRPr="500DE193">
              <w:rPr>
                <w:rFonts w:ascii="Arial" w:eastAsia="Arial" w:hAnsi="Arial" w:cs="Arial"/>
                <w:sz w:val="20"/>
                <w:szCs w:val="20"/>
              </w:rPr>
              <w:t xml:space="preserve">0.30 </w:t>
            </w:r>
          </w:p>
        </w:tc>
        <w:tc>
          <w:tcPr>
            <w:tcW w:w="1404" w:type="dxa"/>
            <w:tcBorders>
              <w:top w:val="single" w:sz="4" w:space="0" w:color="auto"/>
              <w:left w:val="single" w:sz="4" w:space="0" w:color="auto"/>
              <w:bottom w:val="single" w:sz="4" w:space="0" w:color="auto"/>
              <w:right w:val="single" w:sz="4" w:space="0" w:color="auto"/>
            </w:tcBorders>
            <w:vAlign w:val="bottom"/>
          </w:tcPr>
          <w:p w14:paraId="7497825C" w14:textId="220E64F9" w:rsidR="500DE193" w:rsidRDefault="500DE193">
            <w:r w:rsidRPr="500DE193">
              <w:rPr>
                <w:rFonts w:ascii="Arial" w:eastAsia="Arial" w:hAnsi="Arial" w:cs="Arial"/>
                <w:sz w:val="20"/>
                <w:szCs w:val="20"/>
              </w:rPr>
              <w:t>0.89%</w:t>
            </w:r>
          </w:p>
        </w:tc>
        <w:tc>
          <w:tcPr>
            <w:tcW w:w="1151" w:type="dxa"/>
            <w:tcBorders>
              <w:top w:val="single" w:sz="4" w:space="0" w:color="auto"/>
              <w:left w:val="single" w:sz="4" w:space="0" w:color="auto"/>
              <w:bottom w:val="single" w:sz="4" w:space="0" w:color="auto"/>
              <w:right w:val="single" w:sz="4" w:space="0" w:color="auto"/>
            </w:tcBorders>
            <w:vAlign w:val="bottom"/>
          </w:tcPr>
          <w:p w14:paraId="0E952E2E" w14:textId="5F65AC82" w:rsidR="500DE193" w:rsidRDefault="500DE193">
            <w:r w:rsidRPr="500DE193">
              <w:rPr>
                <w:rFonts w:ascii="Arial" w:eastAsia="Arial" w:hAnsi="Arial" w:cs="Arial"/>
                <w:sz w:val="20"/>
                <w:szCs w:val="20"/>
              </w:rPr>
              <w:t>1.08%</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093CD2E5" w14:textId="425914FF" w:rsidR="500DE193" w:rsidRDefault="500DE193">
            <w:r w:rsidRPr="500DE193">
              <w:rPr>
                <w:rFonts w:ascii="Arial" w:eastAsia="Arial" w:hAnsi="Arial" w:cs="Arial"/>
                <w:sz w:val="20"/>
                <w:szCs w:val="20"/>
              </w:rPr>
              <w:t>0.60</w:t>
            </w:r>
          </w:p>
        </w:tc>
      </w:tr>
      <w:tr w:rsidR="500DE193" w14:paraId="20373CF0"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42816F82" w14:textId="05C2973D" w:rsidR="500DE193" w:rsidRDefault="500DE193">
            <w:r w:rsidRPr="500DE193">
              <w:rPr>
                <w:rFonts w:ascii="Arial" w:eastAsia="Arial" w:hAnsi="Arial" w:cs="Arial"/>
                <w:sz w:val="20"/>
                <w:szCs w:val="20"/>
              </w:rPr>
              <w:t>slender wheatgrass</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64B8FE9B" w14:textId="75501372" w:rsidR="500DE193" w:rsidRDefault="500DE193">
            <w:r w:rsidRPr="500DE193">
              <w:rPr>
                <w:rFonts w:ascii="Arial" w:eastAsia="Arial" w:hAnsi="Arial" w:cs="Arial"/>
                <w:i/>
                <w:iCs/>
                <w:sz w:val="20"/>
                <w:szCs w:val="20"/>
              </w:rPr>
              <w:t xml:space="preserve">Elymus </w:t>
            </w:r>
            <w:proofErr w:type="spellStart"/>
            <w:r w:rsidRPr="500DE193">
              <w:rPr>
                <w:rFonts w:ascii="Arial" w:eastAsia="Arial" w:hAnsi="Arial" w:cs="Arial"/>
                <w:i/>
                <w:iCs/>
                <w:sz w:val="20"/>
                <w:szCs w:val="20"/>
              </w:rPr>
              <w:t>trachycaulus</w:t>
            </w:r>
            <w:proofErr w:type="spellEnd"/>
          </w:p>
        </w:tc>
        <w:tc>
          <w:tcPr>
            <w:tcW w:w="1455" w:type="dxa"/>
            <w:tcBorders>
              <w:top w:val="single" w:sz="4" w:space="0" w:color="auto"/>
              <w:left w:val="single" w:sz="4" w:space="0" w:color="auto"/>
              <w:bottom w:val="single" w:sz="4" w:space="0" w:color="auto"/>
              <w:right w:val="single" w:sz="4" w:space="0" w:color="auto"/>
            </w:tcBorders>
            <w:vAlign w:val="bottom"/>
          </w:tcPr>
          <w:p w14:paraId="7C235A02" w14:textId="4C167732" w:rsidR="500DE193" w:rsidRDefault="500DE193">
            <w:r w:rsidRPr="500DE193">
              <w:rPr>
                <w:rFonts w:ascii="Arial" w:eastAsia="Arial" w:hAnsi="Arial" w:cs="Arial"/>
                <w:sz w:val="20"/>
                <w:szCs w:val="20"/>
              </w:rPr>
              <w:t xml:space="preserve">1.78 </w:t>
            </w:r>
          </w:p>
        </w:tc>
        <w:tc>
          <w:tcPr>
            <w:tcW w:w="1404" w:type="dxa"/>
            <w:tcBorders>
              <w:top w:val="single" w:sz="4" w:space="0" w:color="auto"/>
              <w:left w:val="single" w:sz="4" w:space="0" w:color="auto"/>
              <w:bottom w:val="single" w:sz="4" w:space="0" w:color="auto"/>
              <w:right w:val="single" w:sz="4" w:space="0" w:color="auto"/>
            </w:tcBorders>
            <w:vAlign w:val="bottom"/>
          </w:tcPr>
          <w:p w14:paraId="7101FF8C" w14:textId="3B8DCA36" w:rsidR="500DE193" w:rsidRDefault="500DE193">
            <w:r w:rsidRPr="500DE193">
              <w:rPr>
                <w:rFonts w:ascii="Arial" w:eastAsia="Arial" w:hAnsi="Arial" w:cs="Arial"/>
                <w:sz w:val="20"/>
                <w:szCs w:val="20"/>
              </w:rPr>
              <w:t>5.35%</w:t>
            </w:r>
          </w:p>
        </w:tc>
        <w:tc>
          <w:tcPr>
            <w:tcW w:w="1151" w:type="dxa"/>
            <w:tcBorders>
              <w:top w:val="single" w:sz="4" w:space="0" w:color="auto"/>
              <w:left w:val="single" w:sz="4" w:space="0" w:color="auto"/>
              <w:bottom w:val="single" w:sz="4" w:space="0" w:color="auto"/>
              <w:right w:val="single" w:sz="4" w:space="0" w:color="auto"/>
            </w:tcBorders>
            <w:vAlign w:val="bottom"/>
          </w:tcPr>
          <w:p w14:paraId="14F060B9" w14:textId="5B0AE238" w:rsidR="500DE193" w:rsidRDefault="500DE193">
            <w:r w:rsidRPr="500DE193">
              <w:rPr>
                <w:rFonts w:ascii="Arial" w:eastAsia="Arial" w:hAnsi="Arial" w:cs="Arial"/>
                <w:sz w:val="20"/>
                <w:szCs w:val="20"/>
              </w:rPr>
              <w:t>8.12%</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6ED84AA8" w14:textId="318C5D3D" w:rsidR="500DE193" w:rsidRDefault="500DE193">
            <w:r w:rsidRPr="500DE193">
              <w:rPr>
                <w:rFonts w:ascii="Arial" w:eastAsia="Arial" w:hAnsi="Arial" w:cs="Arial"/>
                <w:sz w:val="20"/>
                <w:szCs w:val="20"/>
              </w:rPr>
              <w:t>4.50</w:t>
            </w:r>
          </w:p>
        </w:tc>
      </w:tr>
      <w:tr w:rsidR="500DE193" w14:paraId="59008326"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280E2CD8" w14:textId="65D3E53F" w:rsidR="500DE193" w:rsidRDefault="500DE193">
            <w:r w:rsidRPr="500DE193">
              <w:rPr>
                <w:rFonts w:ascii="Arial" w:eastAsia="Arial" w:hAnsi="Arial" w:cs="Arial"/>
                <w:sz w:val="20"/>
                <w:szCs w:val="20"/>
              </w:rPr>
              <w:t>Virginia wild rye</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46D1C322" w14:textId="75758262" w:rsidR="500DE193" w:rsidRDefault="500DE193">
            <w:r w:rsidRPr="500DE193">
              <w:rPr>
                <w:rFonts w:ascii="Arial" w:eastAsia="Arial" w:hAnsi="Arial" w:cs="Arial"/>
                <w:i/>
                <w:iCs/>
                <w:sz w:val="20"/>
                <w:szCs w:val="20"/>
              </w:rPr>
              <w:t xml:space="preserve">Elymus </w:t>
            </w:r>
            <w:proofErr w:type="spellStart"/>
            <w:r w:rsidRPr="500DE193">
              <w:rPr>
                <w:rFonts w:ascii="Arial" w:eastAsia="Arial" w:hAnsi="Arial" w:cs="Arial"/>
                <w:i/>
                <w:iCs/>
                <w:sz w:val="20"/>
                <w:szCs w:val="20"/>
              </w:rPr>
              <w:t>virginicus</w:t>
            </w:r>
            <w:proofErr w:type="spellEnd"/>
          </w:p>
        </w:tc>
        <w:tc>
          <w:tcPr>
            <w:tcW w:w="1455" w:type="dxa"/>
            <w:tcBorders>
              <w:top w:val="single" w:sz="4" w:space="0" w:color="auto"/>
              <w:left w:val="single" w:sz="4" w:space="0" w:color="auto"/>
              <w:bottom w:val="single" w:sz="4" w:space="0" w:color="auto"/>
              <w:right w:val="single" w:sz="4" w:space="0" w:color="auto"/>
            </w:tcBorders>
            <w:vAlign w:val="bottom"/>
          </w:tcPr>
          <w:p w14:paraId="210D7AB2" w14:textId="29EC9F4F" w:rsidR="500DE193" w:rsidRDefault="500DE193">
            <w:r w:rsidRPr="500DE193">
              <w:rPr>
                <w:rFonts w:ascii="Arial" w:eastAsia="Arial" w:hAnsi="Arial" w:cs="Arial"/>
                <w:sz w:val="20"/>
                <w:szCs w:val="20"/>
              </w:rPr>
              <w:t xml:space="preserve">3.24 </w:t>
            </w:r>
          </w:p>
        </w:tc>
        <w:tc>
          <w:tcPr>
            <w:tcW w:w="1404" w:type="dxa"/>
            <w:tcBorders>
              <w:top w:val="single" w:sz="4" w:space="0" w:color="auto"/>
              <w:left w:val="single" w:sz="4" w:space="0" w:color="auto"/>
              <w:bottom w:val="single" w:sz="4" w:space="0" w:color="auto"/>
              <w:right w:val="single" w:sz="4" w:space="0" w:color="auto"/>
            </w:tcBorders>
            <w:vAlign w:val="bottom"/>
          </w:tcPr>
          <w:p w14:paraId="6398D5DE" w14:textId="5D3E914B" w:rsidR="500DE193" w:rsidRDefault="500DE193">
            <w:r w:rsidRPr="500DE193">
              <w:rPr>
                <w:rFonts w:ascii="Arial" w:eastAsia="Arial" w:hAnsi="Arial" w:cs="Arial"/>
                <w:sz w:val="20"/>
                <w:szCs w:val="20"/>
              </w:rPr>
              <w:t>9.76%</w:t>
            </w:r>
          </w:p>
        </w:tc>
        <w:tc>
          <w:tcPr>
            <w:tcW w:w="1151" w:type="dxa"/>
            <w:tcBorders>
              <w:top w:val="single" w:sz="4" w:space="0" w:color="auto"/>
              <w:left w:val="single" w:sz="4" w:space="0" w:color="auto"/>
              <w:bottom w:val="single" w:sz="4" w:space="0" w:color="auto"/>
              <w:right w:val="single" w:sz="4" w:space="0" w:color="auto"/>
            </w:tcBorders>
            <w:vAlign w:val="bottom"/>
          </w:tcPr>
          <w:p w14:paraId="7BDB3E8D" w14:textId="267A52B2" w:rsidR="500DE193" w:rsidRDefault="500DE193">
            <w:r w:rsidRPr="500DE193">
              <w:rPr>
                <w:rFonts w:ascii="Arial" w:eastAsia="Arial" w:hAnsi="Arial" w:cs="Arial"/>
                <w:sz w:val="20"/>
                <w:szCs w:val="20"/>
              </w:rPr>
              <w:t>9.02%</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0B6B4BCE" w14:textId="11F1D058" w:rsidR="500DE193" w:rsidRDefault="500DE193">
            <w:r w:rsidRPr="500DE193">
              <w:rPr>
                <w:rFonts w:ascii="Arial" w:eastAsia="Arial" w:hAnsi="Arial" w:cs="Arial"/>
                <w:sz w:val="20"/>
                <w:szCs w:val="20"/>
              </w:rPr>
              <w:t>5.00</w:t>
            </w:r>
          </w:p>
        </w:tc>
      </w:tr>
      <w:tr w:rsidR="500DE193" w14:paraId="52B0B457"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2741D022" w14:textId="166C74B2" w:rsidR="500DE193" w:rsidRDefault="500DE193">
            <w:r w:rsidRPr="500DE193">
              <w:rPr>
                <w:rFonts w:ascii="Arial" w:eastAsia="Arial" w:hAnsi="Arial" w:cs="Arial"/>
                <w:sz w:val="20"/>
                <w:szCs w:val="20"/>
              </w:rPr>
              <w:t>switchgrass</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20E3F1E0" w14:textId="05CABF75" w:rsidR="500DE193" w:rsidRDefault="500DE193">
            <w:r w:rsidRPr="500DE193">
              <w:rPr>
                <w:rFonts w:ascii="Arial" w:eastAsia="Arial" w:hAnsi="Arial" w:cs="Arial"/>
                <w:i/>
                <w:iCs/>
                <w:sz w:val="20"/>
                <w:szCs w:val="20"/>
              </w:rPr>
              <w:t>Panicum virgatum</w:t>
            </w:r>
          </w:p>
        </w:tc>
        <w:tc>
          <w:tcPr>
            <w:tcW w:w="1455" w:type="dxa"/>
            <w:tcBorders>
              <w:top w:val="single" w:sz="4" w:space="0" w:color="auto"/>
              <w:left w:val="single" w:sz="4" w:space="0" w:color="auto"/>
              <w:bottom w:val="single" w:sz="4" w:space="0" w:color="auto"/>
              <w:right w:val="single" w:sz="4" w:space="0" w:color="auto"/>
            </w:tcBorders>
            <w:vAlign w:val="bottom"/>
          </w:tcPr>
          <w:p w14:paraId="32F25652" w14:textId="16388062" w:rsidR="500DE193" w:rsidRDefault="500DE193">
            <w:r w:rsidRPr="500DE193">
              <w:rPr>
                <w:rFonts w:ascii="Arial" w:eastAsia="Arial" w:hAnsi="Arial" w:cs="Arial"/>
                <w:sz w:val="20"/>
                <w:szCs w:val="20"/>
              </w:rPr>
              <w:t xml:space="preserve">1.94 </w:t>
            </w:r>
          </w:p>
        </w:tc>
        <w:tc>
          <w:tcPr>
            <w:tcW w:w="1404" w:type="dxa"/>
            <w:tcBorders>
              <w:top w:val="single" w:sz="4" w:space="0" w:color="auto"/>
              <w:left w:val="single" w:sz="4" w:space="0" w:color="auto"/>
              <w:bottom w:val="single" w:sz="4" w:space="0" w:color="auto"/>
              <w:right w:val="single" w:sz="4" w:space="0" w:color="auto"/>
            </w:tcBorders>
            <w:vAlign w:val="bottom"/>
          </w:tcPr>
          <w:p w14:paraId="29EBB8F8" w14:textId="2FA97E26" w:rsidR="500DE193" w:rsidRDefault="500DE193">
            <w:r w:rsidRPr="500DE193">
              <w:rPr>
                <w:rFonts w:ascii="Arial" w:eastAsia="Arial" w:hAnsi="Arial" w:cs="Arial"/>
                <w:sz w:val="20"/>
                <w:szCs w:val="20"/>
              </w:rPr>
              <w:t>5.86%</w:t>
            </w:r>
          </w:p>
        </w:tc>
        <w:tc>
          <w:tcPr>
            <w:tcW w:w="1151" w:type="dxa"/>
            <w:tcBorders>
              <w:top w:val="single" w:sz="4" w:space="0" w:color="auto"/>
              <w:left w:val="single" w:sz="4" w:space="0" w:color="auto"/>
              <w:bottom w:val="single" w:sz="4" w:space="0" w:color="auto"/>
              <w:right w:val="single" w:sz="4" w:space="0" w:color="auto"/>
            </w:tcBorders>
            <w:vAlign w:val="bottom"/>
          </w:tcPr>
          <w:p w14:paraId="408ACBEB" w14:textId="7E6713AE" w:rsidR="500DE193" w:rsidRDefault="500DE193">
            <w:r w:rsidRPr="500DE193">
              <w:rPr>
                <w:rFonts w:ascii="Arial" w:eastAsia="Arial" w:hAnsi="Arial" w:cs="Arial"/>
                <w:sz w:val="20"/>
                <w:szCs w:val="20"/>
              </w:rPr>
              <w:t>18.04%</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3F07F604" w14:textId="53781EDA" w:rsidR="500DE193" w:rsidRDefault="500DE193">
            <w:r w:rsidRPr="500DE193">
              <w:rPr>
                <w:rFonts w:ascii="Arial" w:eastAsia="Arial" w:hAnsi="Arial" w:cs="Arial"/>
                <w:sz w:val="20"/>
                <w:szCs w:val="20"/>
              </w:rPr>
              <w:t>10.00</w:t>
            </w:r>
          </w:p>
        </w:tc>
      </w:tr>
      <w:tr w:rsidR="500DE193" w14:paraId="77C6BEF8"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0ECB0820" w14:textId="417F5FFF" w:rsidR="500DE193" w:rsidRDefault="500DE193">
            <w:r w:rsidRPr="500DE193">
              <w:rPr>
                <w:rFonts w:ascii="Arial" w:eastAsia="Arial" w:hAnsi="Arial" w:cs="Arial"/>
                <w:sz w:val="20"/>
                <w:szCs w:val="20"/>
              </w:rPr>
              <w:t>fowl bluegrass</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4E95D80A" w14:textId="77D80710" w:rsidR="500DE193" w:rsidRDefault="500DE193">
            <w:r w:rsidRPr="500DE193">
              <w:rPr>
                <w:rFonts w:ascii="Arial" w:eastAsia="Arial" w:hAnsi="Arial" w:cs="Arial"/>
                <w:i/>
                <w:iCs/>
                <w:sz w:val="20"/>
                <w:szCs w:val="20"/>
              </w:rPr>
              <w:t>Poa palustris</w:t>
            </w:r>
          </w:p>
        </w:tc>
        <w:tc>
          <w:tcPr>
            <w:tcW w:w="1455" w:type="dxa"/>
            <w:tcBorders>
              <w:top w:val="single" w:sz="4" w:space="0" w:color="auto"/>
              <w:left w:val="single" w:sz="4" w:space="0" w:color="auto"/>
              <w:bottom w:val="single" w:sz="4" w:space="0" w:color="auto"/>
              <w:right w:val="single" w:sz="4" w:space="0" w:color="auto"/>
            </w:tcBorders>
            <w:vAlign w:val="bottom"/>
          </w:tcPr>
          <w:p w14:paraId="0FF8258C" w14:textId="162F937D" w:rsidR="500DE193" w:rsidRDefault="500DE193">
            <w:r w:rsidRPr="500DE193">
              <w:rPr>
                <w:rFonts w:ascii="Arial" w:eastAsia="Arial" w:hAnsi="Arial" w:cs="Arial"/>
                <w:sz w:val="20"/>
                <w:szCs w:val="20"/>
              </w:rPr>
              <w:t xml:space="preserve">0.25 </w:t>
            </w:r>
          </w:p>
        </w:tc>
        <w:tc>
          <w:tcPr>
            <w:tcW w:w="1404" w:type="dxa"/>
            <w:tcBorders>
              <w:top w:val="single" w:sz="4" w:space="0" w:color="auto"/>
              <w:left w:val="single" w:sz="4" w:space="0" w:color="auto"/>
              <w:bottom w:val="single" w:sz="4" w:space="0" w:color="auto"/>
              <w:right w:val="single" w:sz="4" w:space="0" w:color="auto"/>
            </w:tcBorders>
            <w:vAlign w:val="bottom"/>
          </w:tcPr>
          <w:p w14:paraId="2E81D007" w14:textId="5EDFC384" w:rsidR="500DE193" w:rsidRDefault="500DE193">
            <w:r w:rsidRPr="500DE193">
              <w:rPr>
                <w:rFonts w:ascii="Arial" w:eastAsia="Arial" w:hAnsi="Arial" w:cs="Arial"/>
                <w:sz w:val="20"/>
                <w:szCs w:val="20"/>
              </w:rPr>
              <w:t>0.76%</w:t>
            </w:r>
          </w:p>
        </w:tc>
        <w:tc>
          <w:tcPr>
            <w:tcW w:w="1151" w:type="dxa"/>
            <w:tcBorders>
              <w:top w:val="single" w:sz="4" w:space="0" w:color="auto"/>
              <w:left w:val="single" w:sz="4" w:space="0" w:color="auto"/>
              <w:bottom w:val="single" w:sz="4" w:space="0" w:color="auto"/>
              <w:right w:val="single" w:sz="4" w:space="0" w:color="auto"/>
            </w:tcBorders>
            <w:vAlign w:val="bottom"/>
          </w:tcPr>
          <w:p w14:paraId="113D925E" w14:textId="5EA25B88" w:rsidR="500DE193" w:rsidRDefault="500DE193">
            <w:r w:rsidRPr="500DE193">
              <w:rPr>
                <w:rFonts w:ascii="Arial" w:eastAsia="Arial" w:hAnsi="Arial" w:cs="Arial"/>
                <w:sz w:val="20"/>
                <w:szCs w:val="20"/>
              </w:rPr>
              <w:t>21.65%</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70ED75E6" w14:textId="51FC72DE" w:rsidR="500DE193" w:rsidRDefault="500DE193">
            <w:r w:rsidRPr="500DE193">
              <w:rPr>
                <w:rFonts w:ascii="Arial" w:eastAsia="Arial" w:hAnsi="Arial" w:cs="Arial"/>
                <w:sz w:val="20"/>
                <w:szCs w:val="20"/>
              </w:rPr>
              <w:t>12.00</w:t>
            </w:r>
          </w:p>
        </w:tc>
      </w:tr>
      <w:tr w:rsidR="500DE193" w14:paraId="494096D8"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shd w:val="clear" w:color="auto" w:fill="99CCFF"/>
            <w:vAlign w:val="bottom"/>
          </w:tcPr>
          <w:p w14:paraId="476A15DE" w14:textId="69113126" w:rsidR="500DE193" w:rsidRDefault="500DE193" w:rsidP="500DE193">
            <w:pPr>
              <w:jc w:val="right"/>
            </w:pPr>
            <w:r w:rsidRPr="500DE193">
              <w:rPr>
                <w:rFonts w:ascii="Arial" w:eastAsia="Arial" w:hAnsi="Arial" w:cs="Arial"/>
                <w:b/>
                <w:bCs/>
                <w:sz w:val="20"/>
                <w:szCs w:val="20"/>
              </w:rPr>
              <w:t>no match</w:t>
            </w:r>
          </w:p>
        </w:tc>
        <w:tc>
          <w:tcPr>
            <w:tcW w:w="2011" w:type="dxa"/>
            <w:tcBorders>
              <w:top w:val="single" w:sz="4" w:space="0" w:color="auto"/>
              <w:left w:val="single" w:sz="4" w:space="0" w:color="auto"/>
              <w:bottom w:val="single" w:sz="4" w:space="0" w:color="auto"/>
              <w:right w:val="single" w:sz="4" w:space="0" w:color="auto"/>
            </w:tcBorders>
            <w:shd w:val="clear" w:color="auto" w:fill="99CCFF"/>
            <w:vAlign w:val="bottom"/>
          </w:tcPr>
          <w:p w14:paraId="0EF04E01" w14:textId="2E8FCD7F" w:rsidR="500DE193" w:rsidRDefault="500DE193" w:rsidP="500DE193">
            <w:pPr>
              <w:jc w:val="right"/>
            </w:pPr>
            <w:r w:rsidRPr="500DE193">
              <w:rPr>
                <w:rFonts w:ascii="Arial" w:eastAsia="Arial" w:hAnsi="Arial" w:cs="Arial"/>
                <w:b/>
                <w:bCs/>
                <w:sz w:val="20"/>
                <w:szCs w:val="20"/>
              </w:rPr>
              <w:t>Grasses Subtotal</w:t>
            </w:r>
          </w:p>
        </w:tc>
        <w:tc>
          <w:tcPr>
            <w:tcW w:w="1455" w:type="dxa"/>
            <w:tcBorders>
              <w:top w:val="single" w:sz="4" w:space="0" w:color="auto"/>
              <w:left w:val="single" w:sz="4" w:space="0" w:color="auto"/>
              <w:bottom w:val="single" w:sz="4" w:space="0" w:color="auto"/>
              <w:right w:val="single" w:sz="4" w:space="0" w:color="auto"/>
            </w:tcBorders>
            <w:shd w:val="clear" w:color="auto" w:fill="99CCFF"/>
            <w:vAlign w:val="bottom"/>
          </w:tcPr>
          <w:p w14:paraId="4A513212" w14:textId="701F4D09" w:rsidR="500DE193" w:rsidRDefault="500DE193">
            <w:r w:rsidRPr="500DE193">
              <w:rPr>
                <w:rFonts w:ascii="Arial" w:eastAsia="Arial" w:hAnsi="Arial" w:cs="Arial"/>
                <w:b/>
                <w:bCs/>
                <w:sz w:val="20"/>
                <w:szCs w:val="20"/>
              </w:rPr>
              <w:t>7.79</w:t>
            </w:r>
          </w:p>
        </w:tc>
        <w:tc>
          <w:tcPr>
            <w:tcW w:w="1404" w:type="dxa"/>
            <w:tcBorders>
              <w:top w:val="single" w:sz="4" w:space="0" w:color="auto"/>
              <w:left w:val="single" w:sz="4" w:space="0" w:color="auto"/>
              <w:bottom w:val="single" w:sz="4" w:space="0" w:color="auto"/>
              <w:right w:val="single" w:sz="4" w:space="0" w:color="auto"/>
            </w:tcBorders>
            <w:shd w:val="clear" w:color="auto" w:fill="99CCFF"/>
            <w:vAlign w:val="bottom"/>
          </w:tcPr>
          <w:p w14:paraId="77E5C05A" w14:textId="18222C23" w:rsidR="500DE193" w:rsidRDefault="500DE193">
            <w:r w:rsidRPr="500DE193">
              <w:rPr>
                <w:rFonts w:ascii="Arial" w:eastAsia="Arial" w:hAnsi="Arial" w:cs="Arial"/>
                <w:b/>
                <w:bCs/>
                <w:sz w:val="20"/>
                <w:szCs w:val="20"/>
              </w:rPr>
              <w:t>23%</w:t>
            </w:r>
          </w:p>
        </w:tc>
        <w:tc>
          <w:tcPr>
            <w:tcW w:w="1151" w:type="dxa"/>
            <w:tcBorders>
              <w:top w:val="single" w:sz="4" w:space="0" w:color="auto"/>
              <w:left w:val="single" w:sz="4" w:space="0" w:color="auto"/>
              <w:bottom w:val="single" w:sz="4" w:space="0" w:color="auto"/>
              <w:right w:val="single" w:sz="4" w:space="0" w:color="auto"/>
            </w:tcBorders>
            <w:shd w:val="clear" w:color="auto" w:fill="99CCFF"/>
            <w:vAlign w:val="bottom"/>
          </w:tcPr>
          <w:p w14:paraId="3B427508" w14:textId="643BAEF7" w:rsidR="500DE193" w:rsidRDefault="500DE193">
            <w:r w:rsidRPr="500DE193">
              <w:rPr>
                <w:rFonts w:ascii="Arial" w:eastAsia="Arial" w:hAnsi="Arial" w:cs="Arial"/>
                <w:b/>
                <w:bCs/>
                <w:sz w:val="20"/>
                <w:szCs w:val="20"/>
              </w:rPr>
              <w:t>58%</w:t>
            </w:r>
          </w:p>
        </w:tc>
        <w:tc>
          <w:tcPr>
            <w:tcW w:w="1575" w:type="dxa"/>
            <w:tcBorders>
              <w:top w:val="single" w:sz="4" w:space="0" w:color="auto"/>
              <w:left w:val="single" w:sz="4" w:space="0" w:color="auto"/>
              <w:bottom w:val="single" w:sz="4" w:space="0" w:color="auto"/>
              <w:right w:val="single" w:sz="4" w:space="0" w:color="auto"/>
            </w:tcBorders>
            <w:shd w:val="clear" w:color="auto" w:fill="99CCFF"/>
            <w:vAlign w:val="bottom"/>
          </w:tcPr>
          <w:p w14:paraId="2CF0D985" w14:textId="317E2732" w:rsidR="500DE193" w:rsidRDefault="500DE193">
            <w:r w:rsidRPr="500DE193">
              <w:rPr>
                <w:rFonts w:ascii="Arial" w:eastAsia="Arial" w:hAnsi="Arial" w:cs="Arial"/>
                <w:b/>
                <w:bCs/>
                <w:sz w:val="20"/>
                <w:szCs w:val="20"/>
              </w:rPr>
              <w:t>32.40</w:t>
            </w:r>
          </w:p>
        </w:tc>
      </w:tr>
      <w:tr w:rsidR="500DE193" w14:paraId="18ACDB4D"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0EF98CA4" w14:textId="75445D37" w:rsidR="500DE193" w:rsidRDefault="500DE193">
            <w:r w:rsidRPr="500DE193">
              <w:rPr>
                <w:rFonts w:ascii="Arial" w:eastAsia="Arial" w:hAnsi="Arial" w:cs="Arial"/>
                <w:sz w:val="20"/>
                <w:szCs w:val="20"/>
              </w:rPr>
              <w:t>marsh milkweed</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003C4CFF" w14:textId="1F9E40EE" w:rsidR="500DE193" w:rsidRDefault="500DE193">
            <w:r w:rsidRPr="500DE193">
              <w:rPr>
                <w:rFonts w:ascii="Arial" w:eastAsia="Arial" w:hAnsi="Arial" w:cs="Arial"/>
                <w:i/>
                <w:iCs/>
                <w:sz w:val="20"/>
                <w:szCs w:val="20"/>
              </w:rPr>
              <w:t>Asclepias incarnata</w:t>
            </w:r>
          </w:p>
        </w:tc>
        <w:tc>
          <w:tcPr>
            <w:tcW w:w="1455" w:type="dxa"/>
            <w:tcBorders>
              <w:top w:val="single" w:sz="4" w:space="0" w:color="auto"/>
              <w:left w:val="single" w:sz="4" w:space="0" w:color="auto"/>
              <w:bottom w:val="single" w:sz="4" w:space="0" w:color="auto"/>
              <w:right w:val="single" w:sz="4" w:space="0" w:color="auto"/>
            </w:tcBorders>
            <w:vAlign w:val="bottom"/>
          </w:tcPr>
          <w:p w14:paraId="1938D633" w14:textId="19E85926" w:rsidR="500DE193" w:rsidRDefault="500DE193">
            <w:r w:rsidRPr="500DE193">
              <w:rPr>
                <w:rFonts w:ascii="Arial" w:eastAsia="Arial" w:hAnsi="Arial" w:cs="Arial"/>
                <w:sz w:val="20"/>
                <w:szCs w:val="20"/>
              </w:rPr>
              <w:t xml:space="preserve">0.06 </w:t>
            </w:r>
          </w:p>
        </w:tc>
        <w:tc>
          <w:tcPr>
            <w:tcW w:w="1404" w:type="dxa"/>
            <w:tcBorders>
              <w:top w:val="single" w:sz="4" w:space="0" w:color="auto"/>
              <w:left w:val="single" w:sz="4" w:space="0" w:color="auto"/>
              <w:bottom w:val="single" w:sz="4" w:space="0" w:color="auto"/>
              <w:right w:val="single" w:sz="4" w:space="0" w:color="auto"/>
            </w:tcBorders>
            <w:vAlign w:val="bottom"/>
          </w:tcPr>
          <w:p w14:paraId="6701448E" w14:textId="24A8309E" w:rsidR="500DE193" w:rsidRDefault="500DE193">
            <w:r w:rsidRPr="500DE193">
              <w:rPr>
                <w:rFonts w:ascii="Arial" w:eastAsia="Arial" w:hAnsi="Arial" w:cs="Arial"/>
                <w:sz w:val="20"/>
                <w:szCs w:val="20"/>
              </w:rPr>
              <w:t>0.17%</w:t>
            </w:r>
          </w:p>
        </w:tc>
        <w:tc>
          <w:tcPr>
            <w:tcW w:w="1151" w:type="dxa"/>
            <w:tcBorders>
              <w:top w:val="single" w:sz="4" w:space="0" w:color="auto"/>
              <w:left w:val="single" w:sz="4" w:space="0" w:color="auto"/>
              <w:bottom w:val="single" w:sz="4" w:space="0" w:color="auto"/>
              <w:right w:val="single" w:sz="4" w:space="0" w:color="auto"/>
            </w:tcBorders>
            <w:vAlign w:val="bottom"/>
          </w:tcPr>
          <w:p w14:paraId="2490C24A" w14:textId="2ACECE4B" w:rsidR="500DE193" w:rsidRDefault="500DE193">
            <w:r w:rsidRPr="500DE193">
              <w:rPr>
                <w:rFonts w:ascii="Arial" w:eastAsia="Arial" w:hAnsi="Arial" w:cs="Arial"/>
                <w:sz w:val="20"/>
                <w:szCs w:val="20"/>
              </w:rPr>
              <w:t>0.18%</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4E9C4427" w14:textId="3031A44A" w:rsidR="500DE193" w:rsidRDefault="500DE193">
            <w:r w:rsidRPr="500DE193">
              <w:rPr>
                <w:rFonts w:ascii="Arial" w:eastAsia="Arial" w:hAnsi="Arial" w:cs="Arial"/>
                <w:sz w:val="20"/>
                <w:szCs w:val="20"/>
              </w:rPr>
              <w:t>0.10</w:t>
            </w:r>
          </w:p>
        </w:tc>
      </w:tr>
      <w:tr w:rsidR="500DE193" w14:paraId="256765E9"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5F8A4DB1" w14:textId="44B1A877" w:rsidR="500DE193" w:rsidRDefault="500DE193">
            <w:r w:rsidRPr="500DE193">
              <w:rPr>
                <w:rFonts w:ascii="Arial" w:eastAsia="Arial" w:hAnsi="Arial" w:cs="Arial"/>
                <w:sz w:val="20"/>
                <w:szCs w:val="20"/>
              </w:rPr>
              <w:t>autumn sneezeweed</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418ADCCE" w14:textId="752319CD" w:rsidR="500DE193" w:rsidRDefault="500DE193">
            <w:r w:rsidRPr="500DE193">
              <w:rPr>
                <w:rFonts w:ascii="Arial" w:eastAsia="Arial" w:hAnsi="Arial" w:cs="Arial"/>
                <w:i/>
                <w:iCs/>
                <w:sz w:val="20"/>
                <w:szCs w:val="20"/>
              </w:rPr>
              <w:t xml:space="preserve">Helenium </w:t>
            </w:r>
            <w:proofErr w:type="spellStart"/>
            <w:r w:rsidRPr="500DE193">
              <w:rPr>
                <w:rFonts w:ascii="Arial" w:eastAsia="Arial" w:hAnsi="Arial" w:cs="Arial"/>
                <w:i/>
                <w:iCs/>
                <w:sz w:val="20"/>
                <w:szCs w:val="20"/>
              </w:rPr>
              <w:t>autumnale</w:t>
            </w:r>
            <w:proofErr w:type="spellEnd"/>
          </w:p>
        </w:tc>
        <w:tc>
          <w:tcPr>
            <w:tcW w:w="1455" w:type="dxa"/>
            <w:tcBorders>
              <w:top w:val="single" w:sz="4" w:space="0" w:color="auto"/>
              <w:left w:val="single" w:sz="4" w:space="0" w:color="auto"/>
              <w:bottom w:val="single" w:sz="4" w:space="0" w:color="auto"/>
              <w:right w:val="single" w:sz="4" w:space="0" w:color="auto"/>
            </w:tcBorders>
            <w:vAlign w:val="bottom"/>
          </w:tcPr>
          <w:p w14:paraId="277F57EE" w14:textId="3CF6BAA2" w:rsidR="500DE193" w:rsidRDefault="500DE193">
            <w:r w:rsidRPr="500DE193">
              <w:rPr>
                <w:rFonts w:ascii="Arial" w:eastAsia="Arial" w:hAnsi="Arial" w:cs="Arial"/>
                <w:sz w:val="20"/>
                <w:szCs w:val="20"/>
              </w:rPr>
              <w:t xml:space="preserve">0.06 </w:t>
            </w:r>
          </w:p>
        </w:tc>
        <w:tc>
          <w:tcPr>
            <w:tcW w:w="1404" w:type="dxa"/>
            <w:tcBorders>
              <w:top w:val="single" w:sz="4" w:space="0" w:color="auto"/>
              <w:left w:val="single" w:sz="4" w:space="0" w:color="auto"/>
              <w:bottom w:val="single" w:sz="4" w:space="0" w:color="auto"/>
              <w:right w:val="single" w:sz="4" w:space="0" w:color="auto"/>
            </w:tcBorders>
            <w:vAlign w:val="bottom"/>
          </w:tcPr>
          <w:p w14:paraId="3E71DECC" w14:textId="7084EF12" w:rsidR="500DE193" w:rsidRDefault="500DE193">
            <w:r w:rsidRPr="500DE193">
              <w:rPr>
                <w:rFonts w:ascii="Arial" w:eastAsia="Arial" w:hAnsi="Arial" w:cs="Arial"/>
                <w:sz w:val="20"/>
                <w:szCs w:val="20"/>
              </w:rPr>
              <w:t>0.19%</w:t>
            </w:r>
          </w:p>
        </w:tc>
        <w:tc>
          <w:tcPr>
            <w:tcW w:w="1151" w:type="dxa"/>
            <w:tcBorders>
              <w:top w:val="single" w:sz="4" w:space="0" w:color="auto"/>
              <w:left w:val="single" w:sz="4" w:space="0" w:color="auto"/>
              <w:bottom w:val="single" w:sz="4" w:space="0" w:color="auto"/>
              <w:right w:val="single" w:sz="4" w:space="0" w:color="auto"/>
            </w:tcBorders>
            <w:vAlign w:val="bottom"/>
          </w:tcPr>
          <w:p w14:paraId="50AD9C6E" w14:textId="3BCDE542" w:rsidR="500DE193" w:rsidRDefault="500DE193">
            <w:r w:rsidRPr="500DE193">
              <w:rPr>
                <w:rFonts w:ascii="Arial" w:eastAsia="Arial" w:hAnsi="Arial" w:cs="Arial"/>
                <w:sz w:val="20"/>
                <w:szCs w:val="20"/>
              </w:rPr>
              <w:t>5.41%</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3D1D3F17" w14:textId="580C211E" w:rsidR="500DE193" w:rsidRDefault="500DE193">
            <w:r w:rsidRPr="500DE193">
              <w:rPr>
                <w:rFonts w:ascii="Arial" w:eastAsia="Arial" w:hAnsi="Arial" w:cs="Arial"/>
                <w:sz w:val="20"/>
                <w:szCs w:val="20"/>
              </w:rPr>
              <w:t>3.00</w:t>
            </w:r>
          </w:p>
        </w:tc>
      </w:tr>
      <w:tr w:rsidR="500DE193" w14:paraId="26AFD237"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36926C79" w14:textId="34211C03" w:rsidR="500DE193" w:rsidRDefault="500DE193">
            <w:r w:rsidRPr="500DE193">
              <w:rPr>
                <w:rFonts w:ascii="Arial" w:eastAsia="Arial" w:hAnsi="Arial" w:cs="Arial"/>
                <w:sz w:val="20"/>
                <w:szCs w:val="20"/>
              </w:rPr>
              <w:t>Blue lobelia</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37055C8E" w14:textId="3635A39F" w:rsidR="500DE193" w:rsidRDefault="500DE193">
            <w:r w:rsidRPr="500DE193">
              <w:rPr>
                <w:rFonts w:ascii="Arial" w:eastAsia="Arial" w:hAnsi="Arial" w:cs="Arial"/>
                <w:i/>
                <w:iCs/>
                <w:sz w:val="20"/>
                <w:szCs w:val="20"/>
              </w:rPr>
              <w:t xml:space="preserve">Lobelia </w:t>
            </w:r>
            <w:proofErr w:type="spellStart"/>
            <w:r w:rsidRPr="500DE193">
              <w:rPr>
                <w:rFonts w:ascii="Arial" w:eastAsia="Arial" w:hAnsi="Arial" w:cs="Arial"/>
                <w:i/>
                <w:iCs/>
                <w:sz w:val="20"/>
                <w:szCs w:val="20"/>
              </w:rPr>
              <w:t>siphilitica</w:t>
            </w:r>
            <w:proofErr w:type="spellEnd"/>
          </w:p>
        </w:tc>
        <w:tc>
          <w:tcPr>
            <w:tcW w:w="1455" w:type="dxa"/>
            <w:tcBorders>
              <w:top w:val="single" w:sz="4" w:space="0" w:color="auto"/>
              <w:left w:val="single" w:sz="4" w:space="0" w:color="auto"/>
              <w:bottom w:val="single" w:sz="4" w:space="0" w:color="auto"/>
              <w:right w:val="single" w:sz="4" w:space="0" w:color="auto"/>
            </w:tcBorders>
            <w:vAlign w:val="bottom"/>
          </w:tcPr>
          <w:p w14:paraId="12D4F0FA" w14:textId="2C404B9B" w:rsidR="500DE193" w:rsidRDefault="500DE193">
            <w:r w:rsidRPr="500DE193">
              <w:rPr>
                <w:rFonts w:ascii="Arial" w:eastAsia="Arial" w:hAnsi="Arial" w:cs="Arial"/>
                <w:sz w:val="20"/>
                <w:szCs w:val="20"/>
              </w:rPr>
              <w:t xml:space="preserve">0.02 </w:t>
            </w:r>
          </w:p>
        </w:tc>
        <w:tc>
          <w:tcPr>
            <w:tcW w:w="1404" w:type="dxa"/>
            <w:tcBorders>
              <w:top w:val="single" w:sz="4" w:space="0" w:color="auto"/>
              <w:left w:val="single" w:sz="4" w:space="0" w:color="auto"/>
              <w:bottom w:val="single" w:sz="4" w:space="0" w:color="auto"/>
              <w:right w:val="single" w:sz="4" w:space="0" w:color="auto"/>
            </w:tcBorders>
            <w:vAlign w:val="bottom"/>
          </w:tcPr>
          <w:p w14:paraId="36E08661" w14:textId="2CD9CBF8" w:rsidR="500DE193" w:rsidRDefault="500DE193">
            <w:r w:rsidRPr="500DE193">
              <w:rPr>
                <w:rFonts w:ascii="Arial" w:eastAsia="Arial" w:hAnsi="Arial" w:cs="Arial"/>
                <w:sz w:val="20"/>
                <w:szCs w:val="20"/>
              </w:rPr>
              <w:t>0.05%</w:t>
            </w:r>
          </w:p>
        </w:tc>
        <w:tc>
          <w:tcPr>
            <w:tcW w:w="1151" w:type="dxa"/>
            <w:tcBorders>
              <w:top w:val="single" w:sz="4" w:space="0" w:color="auto"/>
              <w:left w:val="single" w:sz="4" w:space="0" w:color="auto"/>
              <w:bottom w:val="single" w:sz="4" w:space="0" w:color="auto"/>
              <w:right w:val="single" w:sz="4" w:space="0" w:color="auto"/>
            </w:tcBorders>
            <w:vAlign w:val="bottom"/>
          </w:tcPr>
          <w:p w14:paraId="01621E3D" w14:textId="0C151460" w:rsidR="500DE193" w:rsidRDefault="500DE193">
            <w:r w:rsidRPr="500DE193">
              <w:rPr>
                <w:rFonts w:ascii="Arial" w:eastAsia="Arial" w:hAnsi="Arial" w:cs="Arial"/>
                <w:sz w:val="20"/>
                <w:szCs w:val="20"/>
              </w:rPr>
              <w:t>5.41%</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0A5C3AB6" w14:textId="0FB14226" w:rsidR="500DE193" w:rsidRDefault="500DE193">
            <w:r w:rsidRPr="500DE193">
              <w:rPr>
                <w:rFonts w:ascii="Arial" w:eastAsia="Arial" w:hAnsi="Arial" w:cs="Arial"/>
                <w:sz w:val="20"/>
                <w:szCs w:val="20"/>
              </w:rPr>
              <w:t>3.00</w:t>
            </w:r>
          </w:p>
        </w:tc>
      </w:tr>
      <w:tr w:rsidR="500DE193" w14:paraId="0568F20E"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299B6841" w14:textId="008643BF" w:rsidR="500DE193" w:rsidRDefault="500DE193">
            <w:r w:rsidRPr="500DE193">
              <w:rPr>
                <w:rFonts w:ascii="Arial" w:eastAsia="Arial" w:hAnsi="Arial" w:cs="Arial"/>
                <w:sz w:val="20"/>
                <w:szCs w:val="20"/>
              </w:rPr>
              <w:t>tall coneflower</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1B05B506" w14:textId="54230525" w:rsidR="500DE193" w:rsidRDefault="500DE193">
            <w:r w:rsidRPr="500DE193">
              <w:rPr>
                <w:rFonts w:ascii="Arial" w:eastAsia="Arial" w:hAnsi="Arial" w:cs="Arial"/>
                <w:i/>
                <w:iCs/>
                <w:sz w:val="20"/>
                <w:szCs w:val="20"/>
              </w:rPr>
              <w:t>Rudbeckia laciniata</w:t>
            </w:r>
          </w:p>
        </w:tc>
        <w:tc>
          <w:tcPr>
            <w:tcW w:w="1455" w:type="dxa"/>
            <w:tcBorders>
              <w:top w:val="single" w:sz="4" w:space="0" w:color="auto"/>
              <w:left w:val="single" w:sz="4" w:space="0" w:color="auto"/>
              <w:bottom w:val="single" w:sz="4" w:space="0" w:color="auto"/>
              <w:right w:val="single" w:sz="4" w:space="0" w:color="auto"/>
            </w:tcBorders>
            <w:vAlign w:val="bottom"/>
          </w:tcPr>
          <w:p w14:paraId="34C9E176" w14:textId="4783739C" w:rsidR="500DE193" w:rsidRDefault="500DE193">
            <w:r w:rsidRPr="500DE193">
              <w:rPr>
                <w:rFonts w:ascii="Arial" w:eastAsia="Arial" w:hAnsi="Arial" w:cs="Arial"/>
                <w:sz w:val="20"/>
                <w:szCs w:val="20"/>
              </w:rPr>
              <w:t xml:space="preserve">0.04 </w:t>
            </w:r>
          </w:p>
        </w:tc>
        <w:tc>
          <w:tcPr>
            <w:tcW w:w="1404" w:type="dxa"/>
            <w:tcBorders>
              <w:top w:val="single" w:sz="4" w:space="0" w:color="auto"/>
              <w:left w:val="single" w:sz="4" w:space="0" w:color="auto"/>
              <w:bottom w:val="single" w:sz="4" w:space="0" w:color="auto"/>
              <w:right w:val="single" w:sz="4" w:space="0" w:color="auto"/>
            </w:tcBorders>
            <w:vAlign w:val="bottom"/>
          </w:tcPr>
          <w:p w14:paraId="3FE20125" w14:textId="6E9B1E6E" w:rsidR="500DE193" w:rsidRDefault="500DE193">
            <w:r w:rsidRPr="500DE193">
              <w:rPr>
                <w:rFonts w:ascii="Arial" w:eastAsia="Arial" w:hAnsi="Arial" w:cs="Arial"/>
                <w:sz w:val="20"/>
                <w:szCs w:val="20"/>
              </w:rPr>
              <w:t>0.12%</w:t>
            </w:r>
          </w:p>
        </w:tc>
        <w:tc>
          <w:tcPr>
            <w:tcW w:w="1151" w:type="dxa"/>
            <w:tcBorders>
              <w:top w:val="single" w:sz="4" w:space="0" w:color="auto"/>
              <w:left w:val="single" w:sz="4" w:space="0" w:color="auto"/>
              <w:bottom w:val="single" w:sz="4" w:space="0" w:color="auto"/>
              <w:right w:val="single" w:sz="4" w:space="0" w:color="auto"/>
            </w:tcBorders>
            <w:vAlign w:val="bottom"/>
          </w:tcPr>
          <w:p w14:paraId="2025010C" w14:textId="619B4835" w:rsidR="500DE193" w:rsidRDefault="500DE193">
            <w:r w:rsidRPr="500DE193">
              <w:rPr>
                <w:rFonts w:ascii="Arial" w:eastAsia="Arial" w:hAnsi="Arial" w:cs="Arial"/>
                <w:sz w:val="20"/>
                <w:szCs w:val="20"/>
              </w:rPr>
              <w:t>0.36%</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0F9E60EF" w14:textId="0605DE95" w:rsidR="500DE193" w:rsidRDefault="500DE193">
            <w:r w:rsidRPr="500DE193">
              <w:rPr>
                <w:rFonts w:ascii="Arial" w:eastAsia="Arial" w:hAnsi="Arial" w:cs="Arial"/>
                <w:sz w:val="20"/>
                <w:szCs w:val="20"/>
              </w:rPr>
              <w:t>0.20</w:t>
            </w:r>
          </w:p>
        </w:tc>
      </w:tr>
      <w:tr w:rsidR="500DE193" w14:paraId="66D7CF8A"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072F7A71" w14:textId="2593443A" w:rsidR="500DE193" w:rsidRDefault="500DE193">
            <w:r w:rsidRPr="500DE193">
              <w:rPr>
                <w:rFonts w:ascii="Arial" w:eastAsia="Arial" w:hAnsi="Arial" w:cs="Arial"/>
                <w:sz w:val="20"/>
                <w:szCs w:val="20"/>
              </w:rPr>
              <w:t>blue vervain</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52537658" w14:textId="1674CE53" w:rsidR="500DE193" w:rsidRDefault="500DE193">
            <w:r w:rsidRPr="500DE193">
              <w:rPr>
                <w:rFonts w:ascii="Arial" w:eastAsia="Arial" w:hAnsi="Arial" w:cs="Arial"/>
                <w:i/>
                <w:iCs/>
                <w:sz w:val="20"/>
                <w:szCs w:val="20"/>
              </w:rPr>
              <w:t xml:space="preserve">Verbena </w:t>
            </w:r>
            <w:proofErr w:type="spellStart"/>
            <w:r w:rsidRPr="500DE193">
              <w:rPr>
                <w:rFonts w:ascii="Arial" w:eastAsia="Arial" w:hAnsi="Arial" w:cs="Arial"/>
                <w:i/>
                <w:iCs/>
                <w:sz w:val="20"/>
                <w:szCs w:val="20"/>
              </w:rPr>
              <w:t>hastata</w:t>
            </w:r>
            <w:proofErr w:type="spellEnd"/>
          </w:p>
        </w:tc>
        <w:tc>
          <w:tcPr>
            <w:tcW w:w="1455" w:type="dxa"/>
            <w:tcBorders>
              <w:top w:val="single" w:sz="4" w:space="0" w:color="auto"/>
              <w:left w:val="single" w:sz="4" w:space="0" w:color="auto"/>
              <w:bottom w:val="single" w:sz="4" w:space="0" w:color="auto"/>
              <w:right w:val="single" w:sz="4" w:space="0" w:color="auto"/>
            </w:tcBorders>
            <w:vAlign w:val="bottom"/>
          </w:tcPr>
          <w:p w14:paraId="16E9E98A" w14:textId="3B6B5FAA" w:rsidR="500DE193" w:rsidRDefault="500DE193">
            <w:r w:rsidRPr="500DE193">
              <w:rPr>
                <w:rFonts w:ascii="Arial" w:eastAsia="Arial" w:hAnsi="Arial" w:cs="Arial"/>
                <w:sz w:val="20"/>
                <w:szCs w:val="20"/>
              </w:rPr>
              <w:t xml:space="preserve">0.15 </w:t>
            </w:r>
          </w:p>
        </w:tc>
        <w:tc>
          <w:tcPr>
            <w:tcW w:w="1404" w:type="dxa"/>
            <w:tcBorders>
              <w:top w:val="single" w:sz="4" w:space="0" w:color="auto"/>
              <w:left w:val="single" w:sz="4" w:space="0" w:color="auto"/>
              <w:bottom w:val="single" w:sz="4" w:space="0" w:color="auto"/>
              <w:right w:val="single" w:sz="4" w:space="0" w:color="auto"/>
            </w:tcBorders>
            <w:vAlign w:val="bottom"/>
          </w:tcPr>
          <w:p w14:paraId="1805933B" w14:textId="539CEE0D" w:rsidR="500DE193" w:rsidRDefault="500DE193">
            <w:r w:rsidRPr="500DE193">
              <w:rPr>
                <w:rFonts w:ascii="Arial" w:eastAsia="Arial" w:hAnsi="Arial" w:cs="Arial"/>
                <w:sz w:val="20"/>
                <w:szCs w:val="20"/>
              </w:rPr>
              <w:t>0.44%</w:t>
            </w:r>
          </w:p>
        </w:tc>
        <w:tc>
          <w:tcPr>
            <w:tcW w:w="1151" w:type="dxa"/>
            <w:tcBorders>
              <w:top w:val="single" w:sz="4" w:space="0" w:color="auto"/>
              <w:left w:val="single" w:sz="4" w:space="0" w:color="auto"/>
              <w:bottom w:val="single" w:sz="4" w:space="0" w:color="auto"/>
              <w:right w:val="single" w:sz="4" w:space="0" w:color="auto"/>
            </w:tcBorders>
            <w:vAlign w:val="bottom"/>
          </w:tcPr>
          <w:p w14:paraId="3D318D01" w14:textId="1573B6C4" w:rsidR="500DE193" w:rsidRDefault="500DE193">
            <w:r w:rsidRPr="500DE193">
              <w:rPr>
                <w:rFonts w:ascii="Arial" w:eastAsia="Arial" w:hAnsi="Arial" w:cs="Arial"/>
                <w:sz w:val="20"/>
                <w:szCs w:val="20"/>
              </w:rPr>
              <w:t>9.02%</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28886BAC" w14:textId="5D2629E1" w:rsidR="500DE193" w:rsidRDefault="500DE193">
            <w:r w:rsidRPr="500DE193">
              <w:rPr>
                <w:rFonts w:ascii="Arial" w:eastAsia="Arial" w:hAnsi="Arial" w:cs="Arial"/>
                <w:sz w:val="20"/>
                <w:szCs w:val="20"/>
              </w:rPr>
              <w:t>5.00</w:t>
            </w:r>
          </w:p>
        </w:tc>
      </w:tr>
      <w:tr w:rsidR="500DE193" w14:paraId="27E25F89"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44752EA6" w14:textId="4B192299" w:rsidR="500DE193" w:rsidRDefault="500DE193">
            <w:r w:rsidRPr="500DE193">
              <w:rPr>
                <w:rFonts w:ascii="Arial" w:eastAsia="Arial" w:hAnsi="Arial" w:cs="Arial"/>
                <w:sz w:val="20"/>
                <w:szCs w:val="20"/>
              </w:rPr>
              <w:t>bunched ironweed</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0EA7E908" w14:textId="671437DA" w:rsidR="500DE193" w:rsidRDefault="500DE193">
            <w:r w:rsidRPr="500DE193">
              <w:rPr>
                <w:rFonts w:ascii="Arial" w:eastAsia="Arial" w:hAnsi="Arial" w:cs="Arial"/>
                <w:i/>
                <w:iCs/>
                <w:sz w:val="20"/>
                <w:szCs w:val="20"/>
              </w:rPr>
              <w:t>Vernonia fasciculata</w:t>
            </w:r>
          </w:p>
        </w:tc>
        <w:tc>
          <w:tcPr>
            <w:tcW w:w="1455" w:type="dxa"/>
            <w:tcBorders>
              <w:top w:val="single" w:sz="4" w:space="0" w:color="auto"/>
              <w:left w:val="single" w:sz="4" w:space="0" w:color="auto"/>
              <w:bottom w:val="single" w:sz="4" w:space="0" w:color="auto"/>
              <w:right w:val="single" w:sz="4" w:space="0" w:color="auto"/>
            </w:tcBorders>
            <w:vAlign w:val="bottom"/>
          </w:tcPr>
          <w:p w14:paraId="5C684AD6" w14:textId="72A6B6F4" w:rsidR="500DE193" w:rsidRDefault="500DE193">
            <w:r w:rsidRPr="500DE193">
              <w:rPr>
                <w:rFonts w:ascii="Arial" w:eastAsia="Arial" w:hAnsi="Arial" w:cs="Arial"/>
                <w:sz w:val="20"/>
                <w:szCs w:val="20"/>
              </w:rPr>
              <w:t xml:space="preserve">0.07 </w:t>
            </w:r>
          </w:p>
        </w:tc>
        <w:tc>
          <w:tcPr>
            <w:tcW w:w="1404" w:type="dxa"/>
            <w:tcBorders>
              <w:top w:val="single" w:sz="4" w:space="0" w:color="auto"/>
              <w:left w:val="single" w:sz="4" w:space="0" w:color="auto"/>
              <w:bottom w:val="single" w:sz="4" w:space="0" w:color="auto"/>
              <w:right w:val="single" w:sz="4" w:space="0" w:color="auto"/>
            </w:tcBorders>
            <w:vAlign w:val="bottom"/>
          </w:tcPr>
          <w:p w14:paraId="6E8B23B0" w14:textId="20D25D9A" w:rsidR="500DE193" w:rsidRDefault="500DE193">
            <w:r w:rsidRPr="500DE193">
              <w:rPr>
                <w:rFonts w:ascii="Arial" w:eastAsia="Arial" w:hAnsi="Arial" w:cs="Arial"/>
                <w:sz w:val="20"/>
                <w:szCs w:val="20"/>
              </w:rPr>
              <w:t>0.21%</w:t>
            </w:r>
          </w:p>
        </w:tc>
        <w:tc>
          <w:tcPr>
            <w:tcW w:w="1151" w:type="dxa"/>
            <w:tcBorders>
              <w:top w:val="single" w:sz="4" w:space="0" w:color="auto"/>
              <w:left w:val="single" w:sz="4" w:space="0" w:color="auto"/>
              <w:bottom w:val="single" w:sz="4" w:space="0" w:color="auto"/>
              <w:right w:val="single" w:sz="4" w:space="0" w:color="auto"/>
            </w:tcBorders>
            <w:vAlign w:val="bottom"/>
          </w:tcPr>
          <w:p w14:paraId="414ADF04" w14:textId="2427A87B" w:rsidR="500DE193" w:rsidRDefault="500DE193">
            <w:r w:rsidRPr="500DE193">
              <w:rPr>
                <w:rFonts w:ascii="Arial" w:eastAsia="Arial" w:hAnsi="Arial" w:cs="Arial"/>
                <w:sz w:val="20"/>
                <w:szCs w:val="20"/>
              </w:rPr>
              <w:t>1.08%</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47ADE56D" w14:textId="20797D72" w:rsidR="500DE193" w:rsidRDefault="500DE193">
            <w:r w:rsidRPr="500DE193">
              <w:rPr>
                <w:rFonts w:ascii="Arial" w:eastAsia="Arial" w:hAnsi="Arial" w:cs="Arial"/>
                <w:sz w:val="20"/>
                <w:szCs w:val="20"/>
              </w:rPr>
              <w:t>0.60</w:t>
            </w:r>
          </w:p>
        </w:tc>
      </w:tr>
      <w:tr w:rsidR="500DE193" w14:paraId="0B52F295" w14:textId="77777777" w:rsidTr="500DE193">
        <w:trPr>
          <w:trHeight w:val="255"/>
        </w:trPr>
        <w:tc>
          <w:tcPr>
            <w:tcW w:w="1910" w:type="dxa"/>
            <w:tcBorders>
              <w:top w:val="single" w:sz="4" w:space="0" w:color="auto"/>
              <w:left w:val="single" w:sz="4" w:space="0" w:color="auto"/>
              <w:bottom w:val="single" w:sz="4" w:space="0" w:color="auto"/>
              <w:right w:val="single" w:sz="4" w:space="0" w:color="auto"/>
            </w:tcBorders>
            <w:shd w:val="clear" w:color="auto" w:fill="99CCFF"/>
            <w:vAlign w:val="bottom"/>
          </w:tcPr>
          <w:p w14:paraId="47BF2ABF" w14:textId="6D666FBF" w:rsidR="500DE193" w:rsidRDefault="500DE193" w:rsidP="500DE193">
            <w:pPr>
              <w:jc w:val="right"/>
            </w:pPr>
            <w:r w:rsidRPr="500DE193">
              <w:rPr>
                <w:rFonts w:ascii="Arial" w:eastAsia="Arial" w:hAnsi="Arial" w:cs="Arial"/>
                <w:b/>
                <w:bCs/>
                <w:sz w:val="20"/>
                <w:szCs w:val="20"/>
              </w:rPr>
              <w:t xml:space="preserve"> </w:t>
            </w:r>
          </w:p>
        </w:tc>
        <w:tc>
          <w:tcPr>
            <w:tcW w:w="2011" w:type="dxa"/>
            <w:tcBorders>
              <w:top w:val="single" w:sz="4" w:space="0" w:color="auto"/>
              <w:left w:val="single" w:sz="4" w:space="0" w:color="auto"/>
              <w:bottom w:val="single" w:sz="4" w:space="0" w:color="auto"/>
              <w:right w:val="single" w:sz="4" w:space="0" w:color="auto"/>
            </w:tcBorders>
            <w:shd w:val="clear" w:color="auto" w:fill="99CCFF"/>
            <w:vAlign w:val="bottom"/>
          </w:tcPr>
          <w:p w14:paraId="0B2E401E" w14:textId="2E65F749" w:rsidR="500DE193" w:rsidRDefault="500DE193" w:rsidP="500DE193">
            <w:pPr>
              <w:jc w:val="right"/>
            </w:pPr>
            <w:r w:rsidRPr="500DE193">
              <w:rPr>
                <w:rFonts w:ascii="Arial" w:eastAsia="Arial" w:hAnsi="Arial" w:cs="Arial"/>
                <w:b/>
                <w:bCs/>
                <w:sz w:val="20"/>
                <w:szCs w:val="20"/>
              </w:rPr>
              <w:t>Forbs Subtotal</w:t>
            </w:r>
          </w:p>
        </w:tc>
        <w:tc>
          <w:tcPr>
            <w:tcW w:w="1455" w:type="dxa"/>
            <w:tcBorders>
              <w:top w:val="single" w:sz="4" w:space="0" w:color="auto"/>
              <w:left w:val="single" w:sz="4" w:space="0" w:color="auto"/>
              <w:bottom w:val="single" w:sz="4" w:space="0" w:color="auto"/>
              <w:right w:val="single" w:sz="4" w:space="0" w:color="auto"/>
            </w:tcBorders>
            <w:shd w:val="clear" w:color="auto" w:fill="99CCFF"/>
            <w:vAlign w:val="bottom"/>
          </w:tcPr>
          <w:p w14:paraId="676AC73D" w14:textId="5FED306D" w:rsidR="500DE193" w:rsidRDefault="500DE193">
            <w:r w:rsidRPr="500DE193">
              <w:rPr>
                <w:rFonts w:ascii="Arial" w:eastAsia="Arial" w:hAnsi="Arial" w:cs="Arial"/>
                <w:b/>
                <w:bCs/>
                <w:sz w:val="20"/>
                <w:szCs w:val="20"/>
              </w:rPr>
              <w:t>0.40</w:t>
            </w:r>
          </w:p>
        </w:tc>
        <w:tc>
          <w:tcPr>
            <w:tcW w:w="1404" w:type="dxa"/>
            <w:tcBorders>
              <w:top w:val="single" w:sz="4" w:space="0" w:color="auto"/>
              <w:left w:val="single" w:sz="4" w:space="0" w:color="auto"/>
              <w:bottom w:val="single" w:sz="4" w:space="0" w:color="auto"/>
              <w:right w:val="single" w:sz="4" w:space="0" w:color="auto"/>
            </w:tcBorders>
            <w:shd w:val="clear" w:color="auto" w:fill="99CCFF"/>
            <w:vAlign w:val="bottom"/>
          </w:tcPr>
          <w:p w14:paraId="149EAB9E" w14:textId="644A1B0F" w:rsidR="500DE193" w:rsidRDefault="500DE193">
            <w:r w:rsidRPr="500DE193">
              <w:rPr>
                <w:rFonts w:ascii="Arial" w:eastAsia="Arial" w:hAnsi="Arial" w:cs="Arial"/>
                <w:b/>
                <w:bCs/>
                <w:sz w:val="20"/>
                <w:szCs w:val="20"/>
              </w:rPr>
              <w:t>1.18%</w:t>
            </w:r>
          </w:p>
        </w:tc>
        <w:tc>
          <w:tcPr>
            <w:tcW w:w="1151" w:type="dxa"/>
            <w:tcBorders>
              <w:top w:val="single" w:sz="4" w:space="0" w:color="auto"/>
              <w:left w:val="single" w:sz="4" w:space="0" w:color="auto"/>
              <w:bottom w:val="single" w:sz="4" w:space="0" w:color="auto"/>
              <w:right w:val="single" w:sz="4" w:space="0" w:color="auto"/>
            </w:tcBorders>
            <w:shd w:val="clear" w:color="auto" w:fill="99CCFF"/>
            <w:vAlign w:val="bottom"/>
          </w:tcPr>
          <w:p w14:paraId="6618C42D" w14:textId="759288EF" w:rsidR="500DE193" w:rsidRDefault="500DE193">
            <w:r w:rsidRPr="500DE193">
              <w:rPr>
                <w:rFonts w:ascii="Arial" w:eastAsia="Arial" w:hAnsi="Arial" w:cs="Arial"/>
                <w:b/>
                <w:bCs/>
                <w:sz w:val="20"/>
                <w:szCs w:val="20"/>
              </w:rPr>
              <w:t>21.46%</w:t>
            </w:r>
          </w:p>
        </w:tc>
        <w:tc>
          <w:tcPr>
            <w:tcW w:w="1575" w:type="dxa"/>
            <w:tcBorders>
              <w:top w:val="single" w:sz="4" w:space="0" w:color="auto"/>
              <w:left w:val="single" w:sz="4" w:space="0" w:color="auto"/>
              <w:bottom w:val="single" w:sz="4" w:space="0" w:color="auto"/>
              <w:right w:val="single" w:sz="4" w:space="0" w:color="auto"/>
            </w:tcBorders>
            <w:shd w:val="clear" w:color="auto" w:fill="99CCFF"/>
            <w:vAlign w:val="bottom"/>
          </w:tcPr>
          <w:p w14:paraId="686860F6" w14:textId="17A5AF31" w:rsidR="500DE193" w:rsidRDefault="500DE193">
            <w:r w:rsidRPr="500DE193">
              <w:rPr>
                <w:rFonts w:ascii="Arial" w:eastAsia="Arial" w:hAnsi="Arial" w:cs="Arial"/>
                <w:b/>
                <w:bCs/>
                <w:sz w:val="20"/>
                <w:szCs w:val="20"/>
              </w:rPr>
              <w:t>11.90</w:t>
            </w:r>
          </w:p>
        </w:tc>
      </w:tr>
      <w:tr w:rsidR="500DE193" w14:paraId="1F6BC568" w14:textId="77777777" w:rsidTr="500DE193">
        <w:trPr>
          <w:trHeight w:val="300"/>
        </w:trPr>
        <w:tc>
          <w:tcPr>
            <w:tcW w:w="1910" w:type="dxa"/>
            <w:tcBorders>
              <w:top w:val="single" w:sz="4" w:space="0" w:color="auto"/>
              <w:left w:val="single" w:sz="4" w:space="0" w:color="auto"/>
              <w:bottom w:val="single" w:sz="4" w:space="0" w:color="auto"/>
              <w:right w:val="single" w:sz="4" w:space="0" w:color="auto"/>
            </w:tcBorders>
            <w:vAlign w:val="bottom"/>
          </w:tcPr>
          <w:p w14:paraId="23D0C5B5" w14:textId="6D7383DF" w:rsidR="500DE193" w:rsidRDefault="500DE193">
            <w:r w:rsidRPr="500DE193">
              <w:rPr>
                <w:rFonts w:ascii="Arial" w:eastAsia="Arial" w:hAnsi="Arial" w:cs="Arial"/>
                <w:sz w:val="20"/>
                <w:szCs w:val="20"/>
              </w:rPr>
              <w:t>Oats</w:t>
            </w:r>
          </w:p>
        </w:tc>
        <w:tc>
          <w:tcPr>
            <w:tcW w:w="2011" w:type="dxa"/>
            <w:tcBorders>
              <w:top w:val="single" w:sz="4" w:space="0" w:color="auto"/>
              <w:left w:val="single" w:sz="4" w:space="0" w:color="auto"/>
              <w:bottom w:val="single" w:sz="4" w:space="0" w:color="auto"/>
              <w:right w:val="single" w:sz="4" w:space="0" w:color="auto"/>
            </w:tcBorders>
            <w:shd w:val="clear" w:color="auto" w:fill="92D050"/>
            <w:vAlign w:val="bottom"/>
          </w:tcPr>
          <w:p w14:paraId="02C7E34A" w14:textId="0E4814F0" w:rsidR="500DE193" w:rsidRDefault="500DE193">
            <w:proofErr w:type="spellStart"/>
            <w:r w:rsidRPr="500DE193">
              <w:rPr>
                <w:rFonts w:ascii="Arial" w:eastAsia="Arial" w:hAnsi="Arial" w:cs="Arial"/>
                <w:i/>
                <w:iCs/>
                <w:sz w:val="20"/>
                <w:szCs w:val="20"/>
              </w:rPr>
              <w:t>Avena</w:t>
            </w:r>
            <w:proofErr w:type="spellEnd"/>
            <w:r w:rsidRPr="500DE193">
              <w:rPr>
                <w:rFonts w:ascii="Arial" w:eastAsia="Arial" w:hAnsi="Arial" w:cs="Arial"/>
                <w:i/>
                <w:iCs/>
                <w:sz w:val="20"/>
                <w:szCs w:val="20"/>
              </w:rPr>
              <w:t xml:space="preserve"> sativa</w:t>
            </w:r>
          </w:p>
        </w:tc>
        <w:tc>
          <w:tcPr>
            <w:tcW w:w="1455" w:type="dxa"/>
            <w:tcBorders>
              <w:top w:val="single" w:sz="4" w:space="0" w:color="auto"/>
              <w:left w:val="single" w:sz="4" w:space="0" w:color="auto"/>
              <w:bottom w:val="single" w:sz="4" w:space="0" w:color="auto"/>
              <w:right w:val="single" w:sz="4" w:space="0" w:color="auto"/>
            </w:tcBorders>
            <w:vAlign w:val="bottom"/>
          </w:tcPr>
          <w:p w14:paraId="11B81EF2" w14:textId="3DC24216" w:rsidR="500DE193" w:rsidRDefault="500DE193">
            <w:r w:rsidRPr="500DE193">
              <w:rPr>
                <w:rFonts w:ascii="Arial" w:eastAsia="Arial" w:hAnsi="Arial" w:cs="Arial"/>
                <w:sz w:val="20"/>
                <w:szCs w:val="20"/>
              </w:rPr>
              <w:t xml:space="preserve">25.01 </w:t>
            </w:r>
          </w:p>
        </w:tc>
        <w:tc>
          <w:tcPr>
            <w:tcW w:w="1404" w:type="dxa"/>
            <w:tcBorders>
              <w:top w:val="single" w:sz="4" w:space="0" w:color="auto"/>
              <w:left w:val="single" w:sz="4" w:space="0" w:color="auto"/>
              <w:bottom w:val="single" w:sz="4" w:space="0" w:color="auto"/>
              <w:right w:val="single" w:sz="4" w:space="0" w:color="auto"/>
            </w:tcBorders>
            <w:vAlign w:val="bottom"/>
          </w:tcPr>
          <w:p w14:paraId="2130B7BF" w14:textId="10341D88" w:rsidR="500DE193" w:rsidRDefault="500DE193">
            <w:r w:rsidRPr="500DE193">
              <w:rPr>
                <w:rFonts w:ascii="Arial" w:eastAsia="Arial" w:hAnsi="Arial" w:cs="Arial"/>
                <w:sz w:val="20"/>
                <w:szCs w:val="20"/>
              </w:rPr>
              <w:t>75.34%</w:t>
            </w:r>
          </w:p>
        </w:tc>
        <w:tc>
          <w:tcPr>
            <w:tcW w:w="1151" w:type="dxa"/>
            <w:tcBorders>
              <w:top w:val="single" w:sz="4" w:space="0" w:color="auto"/>
              <w:left w:val="single" w:sz="4" w:space="0" w:color="auto"/>
              <w:bottom w:val="single" w:sz="4" w:space="0" w:color="auto"/>
              <w:right w:val="single" w:sz="4" w:space="0" w:color="auto"/>
            </w:tcBorders>
            <w:vAlign w:val="bottom"/>
          </w:tcPr>
          <w:p w14:paraId="0601ABDE" w14:textId="2ECB88BC" w:rsidR="500DE193" w:rsidRDefault="500DE193">
            <w:r w:rsidRPr="500DE193">
              <w:rPr>
                <w:rFonts w:ascii="Arial" w:eastAsia="Arial" w:hAnsi="Arial" w:cs="Arial"/>
                <w:sz w:val="20"/>
                <w:szCs w:val="20"/>
              </w:rPr>
              <w:t>20.09%</w:t>
            </w:r>
          </w:p>
        </w:tc>
        <w:tc>
          <w:tcPr>
            <w:tcW w:w="1575" w:type="dxa"/>
            <w:tcBorders>
              <w:top w:val="single" w:sz="4" w:space="0" w:color="auto"/>
              <w:left w:val="single" w:sz="4" w:space="0" w:color="auto"/>
              <w:bottom w:val="single" w:sz="4" w:space="0" w:color="auto"/>
              <w:right w:val="single" w:sz="4" w:space="0" w:color="auto"/>
            </w:tcBorders>
            <w:shd w:val="clear" w:color="auto" w:fill="92D050"/>
            <w:vAlign w:val="bottom"/>
          </w:tcPr>
          <w:p w14:paraId="04AD2CC7" w14:textId="0929AA41" w:rsidR="500DE193" w:rsidRDefault="500DE193">
            <w:r w:rsidRPr="500DE193">
              <w:rPr>
                <w:rFonts w:ascii="Arial" w:eastAsia="Arial" w:hAnsi="Arial" w:cs="Arial"/>
                <w:sz w:val="20"/>
                <w:szCs w:val="20"/>
              </w:rPr>
              <w:t>11.14</w:t>
            </w:r>
          </w:p>
        </w:tc>
      </w:tr>
      <w:tr w:rsidR="500DE193" w14:paraId="23CCA370" w14:textId="77777777" w:rsidTr="500DE193">
        <w:trPr>
          <w:trHeight w:val="270"/>
        </w:trPr>
        <w:tc>
          <w:tcPr>
            <w:tcW w:w="1910" w:type="dxa"/>
            <w:tcBorders>
              <w:top w:val="single" w:sz="4" w:space="0" w:color="auto"/>
              <w:left w:val="single" w:sz="4" w:space="0" w:color="auto"/>
              <w:bottom w:val="double" w:sz="5" w:space="0" w:color="auto"/>
              <w:right w:val="single" w:sz="4" w:space="0" w:color="auto"/>
            </w:tcBorders>
            <w:shd w:val="clear" w:color="auto" w:fill="99CCFF"/>
            <w:vAlign w:val="bottom"/>
          </w:tcPr>
          <w:p w14:paraId="0B5F87FE" w14:textId="40D962E0" w:rsidR="500DE193" w:rsidRDefault="500DE193" w:rsidP="500DE193">
            <w:pPr>
              <w:jc w:val="right"/>
            </w:pPr>
            <w:r w:rsidRPr="500DE193">
              <w:rPr>
                <w:rFonts w:ascii="Arial" w:eastAsia="Arial" w:hAnsi="Arial" w:cs="Arial"/>
                <w:b/>
                <w:bCs/>
                <w:sz w:val="20"/>
                <w:szCs w:val="20"/>
              </w:rPr>
              <w:t xml:space="preserve"> </w:t>
            </w:r>
          </w:p>
        </w:tc>
        <w:tc>
          <w:tcPr>
            <w:tcW w:w="2011" w:type="dxa"/>
            <w:tcBorders>
              <w:top w:val="single" w:sz="4" w:space="0" w:color="auto"/>
              <w:left w:val="single" w:sz="4" w:space="0" w:color="auto"/>
              <w:bottom w:val="double" w:sz="5" w:space="0" w:color="auto"/>
              <w:right w:val="single" w:sz="4" w:space="0" w:color="auto"/>
            </w:tcBorders>
            <w:shd w:val="clear" w:color="auto" w:fill="99CCFF"/>
            <w:vAlign w:val="bottom"/>
          </w:tcPr>
          <w:p w14:paraId="5C905C4D" w14:textId="17225060" w:rsidR="500DE193" w:rsidRDefault="500DE193" w:rsidP="500DE193">
            <w:pPr>
              <w:jc w:val="right"/>
            </w:pPr>
            <w:r w:rsidRPr="500DE193">
              <w:rPr>
                <w:rFonts w:ascii="Arial" w:eastAsia="Arial" w:hAnsi="Arial" w:cs="Arial"/>
                <w:b/>
                <w:bCs/>
                <w:sz w:val="20"/>
                <w:szCs w:val="20"/>
              </w:rPr>
              <w:t>Cover Crop Subtotal</w:t>
            </w:r>
          </w:p>
        </w:tc>
        <w:tc>
          <w:tcPr>
            <w:tcW w:w="1455" w:type="dxa"/>
            <w:tcBorders>
              <w:top w:val="single" w:sz="4" w:space="0" w:color="auto"/>
              <w:left w:val="single" w:sz="4" w:space="0" w:color="auto"/>
              <w:bottom w:val="double" w:sz="5" w:space="0" w:color="auto"/>
              <w:right w:val="single" w:sz="4" w:space="0" w:color="auto"/>
            </w:tcBorders>
            <w:shd w:val="clear" w:color="auto" w:fill="99CCFF"/>
            <w:vAlign w:val="bottom"/>
          </w:tcPr>
          <w:p w14:paraId="68632328" w14:textId="7FD26334" w:rsidR="500DE193" w:rsidRDefault="500DE193">
            <w:r w:rsidRPr="500DE193">
              <w:rPr>
                <w:rFonts w:ascii="Arial" w:eastAsia="Arial" w:hAnsi="Arial" w:cs="Arial"/>
                <w:b/>
                <w:bCs/>
                <w:sz w:val="20"/>
                <w:szCs w:val="20"/>
              </w:rPr>
              <w:t xml:space="preserve">                  25.01 </w:t>
            </w:r>
          </w:p>
        </w:tc>
        <w:tc>
          <w:tcPr>
            <w:tcW w:w="1404" w:type="dxa"/>
            <w:tcBorders>
              <w:top w:val="single" w:sz="4" w:space="0" w:color="auto"/>
              <w:left w:val="single" w:sz="4" w:space="0" w:color="auto"/>
              <w:bottom w:val="double" w:sz="5" w:space="0" w:color="auto"/>
              <w:right w:val="single" w:sz="4" w:space="0" w:color="auto"/>
            </w:tcBorders>
            <w:shd w:val="clear" w:color="auto" w:fill="99CCFF"/>
            <w:vAlign w:val="bottom"/>
          </w:tcPr>
          <w:p w14:paraId="71CA4726" w14:textId="0BF750C4" w:rsidR="500DE193" w:rsidRDefault="500DE193">
            <w:r w:rsidRPr="500DE193">
              <w:rPr>
                <w:rFonts w:ascii="Arial" w:eastAsia="Arial" w:hAnsi="Arial" w:cs="Arial"/>
                <w:b/>
                <w:bCs/>
                <w:sz w:val="20"/>
                <w:szCs w:val="20"/>
              </w:rPr>
              <w:t>75.34%</w:t>
            </w:r>
          </w:p>
        </w:tc>
        <w:tc>
          <w:tcPr>
            <w:tcW w:w="1151" w:type="dxa"/>
            <w:tcBorders>
              <w:top w:val="single" w:sz="4" w:space="0" w:color="auto"/>
              <w:left w:val="single" w:sz="4" w:space="0" w:color="auto"/>
              <w:bottom w:val="double" w:sz="5" w:space="0" w:color="auto"/>
              <w:right w:val="single" w:sz="4" w:space="0" w:color="auto"/>
            </w:tcBorders>
            <w:shd w:val="clear" w:color="auto" w:fill="99CCFF"/>
            <w:vAlign w:val="bottom"/>
          </w:tcPr>
          <w:p w14:paraId="3A0484AE" w14:textId="6032A9D9" w:rsidR="500DE193" w:rsidRDefault="500DE193">
            <w:r w:rsidRPr="500DE193">
              <w:rPr>
                <w:rFonts w:ascii="Arial" w:eastAsia="Arial" w:hAnsi="Arial" w:cs="Arial"/>
                <w:b/>
                <w:bCs/>
                <w:sz w:val="20"/>
                <w:szCs w:val="20"/>
              </w:rPr>
              <w:t>20.09%</w:t>
            </w:r>
          </w:p>
        </w:tc>
        <w:tc>
          <w:tcPr>
            <w:tcW w:w="1575" w:type="dxa"/>
            <w:tcBorders>
              <w:top w:val="single" w:sz="4" w:space="0" w:color="auto"/>
              <w:left w:val="single" w:sz="4" w:space="0" w:color="auto"/>
              <w:bottom w:val="double" w:sz="5" w:space="0" w:color="auto"/>
              <w:right w:val="single" w:sz="4" w:space="0" w:color="auto"/>
            </w:tcBorders>
            <w:shd w:val="clear" w:color="auto" w:fill="99CCFF"/>
            <w:vAlign w:val="bottom"/>
          </w:tcPr>
          <w:p w14:paraId="5A3C6627" w14:textId="4661ED6D" w:rsidR="500DE193" w:rsidRDefault="500DE193">
            <w:r w:rsidRPr="500DE193">
              <w:rPr>
                <w:rFonts w:ascii="Arial" w:eastAsia="Arial" w:hAnsi="Arial" w:cs="Arial"/>
                <w:b/>
                <w:bCs/>
                <w:sz w:val="20"/>
                <w:szCs w:val="20"/>
              </w:rPr>
              <w:t>11.14</w:t>
            </w:r>
          </w:p>
        </w:tc>
      </w:tr>
      <w:tr w:rsidR="500DE193" w14:paraId="12C6F85D" w14:textId="77777777" w:rsidTr="500DE193">
        <w:trPr>
          <w:trHeight w:val="270"/>
        </w:trPr>
        <w:tc>
          <w:tcPr>
            <w:tcW w:w="1910" w:type="dxa"/>
            <w:tcBorders>
              <w:top w:val="double" w:sz="5" w:space="0" w:color="auto"/>
              <w:left w:val="single" w:sz="4" w:space="0" w:color="auto"/>
              <w:bottom w:val="single" w:sz="4" w:space="0" w:color="auto"/>
              <w:right w:val="single" w:sz="4" w:space="0" w:color="auto"/>
            </w:tcBorders>
            <w:shd w:val="clear" w:color="auto" w:fill="99CCFF"/>
            <w:vAlign w:val="bottom"/>
          </w:tcPr>
          <w:p w14:paraId="0B738126" w14:textId="21EB7A1C" w:rsidR="500DE193" w:rsidRDefault="500DE193">
            <w:r w:rsidRPr="500DE193">
              <w:rPr>
                <w:rFonts w:ascii="Arial" w:eastAsia="Arial" w:hAnsi="Arial" w:cs="Arial"/>
                <w:b/>
                <w:bCs/>
                <w:color w:val="000000" w:themeColor="text1"/>
                <w:sz w:val="20"/>
                <w:szCs w:val="20"/>
              </w:rPr>
              <w:t xml:space="preserve"> </w:t>
            </w:r>
          </w:p>
        </w:tc>
        <w:tc>
          <w:tcPr>
            <w:tcW w:w="2011" w:type="dxa"/>
            <w:tcBorders>
              <w:top w:val="double" w:sz="5" w:space="0" w:color="auto"/>
              <w:left w:val="single" w:sz="4" w:space="0" w:color="auto"/>
              <w:bottom w:val="single" w:sz="4" w:space="0" w:color="auto"/>
              <w:right w:val="single" w:sz="4" w:space="0" w:color="auto"/>
            </w:tcBorders>
            <w:shd w:val="clear" w:color="auto" w:fill="99CCFF"/>
            <w:vAlign w:val="bottom"/>
          </w:tcPr>
          <w:p w14:paraId="1163C73B" w14:textId="1EF08FB0" w:rsidR="500DE193" w:rsidRDefault="500DE193" w:rsidP="500DE193">
            <w:pPr>
              <w:jc w:val="right"/>
            </w:pPr>
            <w:r w:rsidRPr="500DE193">
              <w:rPr>
                <w:rFonts w:ascii="Arial" w:eastAsia="Arial" w:hAnsi="Arial" w:cs="Arial"/>
                <w:b/>
                <w:bCs/>
                <w:sz w:val="20"/>
                <w:szCs w:val="20"/>
              </w:rPr>
              <w:t>Total</w:t>
            </w:r>
          </w:p>
        </w:tc>
        <w:tc>
          <w:tcPr>
            <w:tcW w:w="1455" w:type="dxa"/>
            <w:tcBorders>
              <w:top w:val="double" w:sz="5" w:space="0" w:color="auto"/>
              <w:left w:val="single" w:sz="4" w:space="0" w:color="auto"/>
              <w:bottom w:val="single" w:sz="4" w:space="0" w:color="auto"/>
              <w:right w:val="single" w:sz="4" w:space="0" w:color="auto"/>
            </w:tcBorders>
            <w:shd w:val="clear" w:color="auto" w:fill="99CCFF"/>
            <w:vAlign w:val="bottom"/>
          </w:tcPr>
          <w:p w14:paraId="13023C89" w14:textId="36011B96" w:rsidR="500DE193" w:rsidRDefault="500DE193">
            <w:r w:rsidRPr="500DE193">
              <w:rPr>
                <w:rFonts w:ascii="Arial" w:eastAsia="Arial" w:hAnsi="Arial" w:cs="Arial"/>
                <w:b/>
                <w:bCs/>
                <w:color w:val="000000" w:themeColor="text1"/>
                <w:sz w:val="20"/>
                <w:szCs w:val="20"/>
              </w:rPr>
              <w:t xml:space="preserve">                  33.20 </w:t>
            </w:r>
          </w:p>
        </w:tc>
        <w:tc>
          <w:tcPr>
            <w:tcW w:w="1404" w:type="dxa"/>
            <w:tcBorders>
              <w:top w:val="double" w:sz="5" w:space="0" w:color="auto"/>
              <w:left w:val="single" w:sz="4" w:space="0" w:color="auto"/>
              <w:bottom w:val="single" w:sz="4" w:space="0" w:color="auto"/>
              <w:right w:val="single" w:sz="4" w:space="0" w:color="auto"/>
            </w:tcBorders>
            <w:shd w:val="clear" w:color="auto" w:fill="99CCFF"/>
            <w:vAlign w:val="bottom"/>
          </w:tcPr>
          <w:p w14:paraId="1930DD97" w14:textId="1B7576C6" w:rsidR="500DE193" w:rsidRDefault="500DE193">
            <w:r w:rsidRPr="500DE193">
              <w:rPr>
                <w:rFonts w:ascii="Arial" w:eastAsia="Arial" w:hAnsi="Arial" w:cs="Arial"/>
                <w:b/>
                <w:bCs/>
                <w:color w:val="000000" w:themeColor="text1"/>
                <w:sz w:val="20"/>
                <w:szCs w:val="20"/>
              </w:rPr>
              <w:t>99.99%</w:t>
            </w:r>
          </w:p>
        </w:tc>
        <w:tc>
          <w:tcPr>
            <w:tcW w:w="1151" w:type="dxa"/>
            <w:tcBorders>
              <w:top w:val="double" w:sz="5" w:space="0" w:color="auto"/>
              <w:left w:val="single" w:sz="4" w:space="0" w:color="auto"/>
              <w:bottom w:val="single" w:sz="4" w:space="0" w:color="auto"/>
              <w:right w:val="single" w:sz="4" w:space="0" w:color="auto"/>
            </w:tcBorders>
            <w:shd w:val="clear" w:color="auto" w:fill="99CCFF"/>
            <w:vAlign w:val="bottom"/>
          </w:tcPr>
          <w:p w14:paraId="771020C3" w14:textId="07BEBDE5" w:rsidR="500DE193" w:rsidRDefault="500DE193">
            <w:r w:rsidRPr="500DE193">
              <w:rPr>
                <w:rFonts w:ascii="Arial" w:eastAsia="Arial" w:hAnsi="Arial" w:cs="Arial"/>
                <w:b/>
                <w:bCs/>
                <w:color w:val="000000" w:themeColor="text1"/>
                <w:sz w:val="20"/>
                <w:szCs w:val="20"/>
              </w:rPr>
              <w:t>100.00%</w:t>
            </w:r>
          </w:p>
        </w:tc>
        <w:tc>
          <w:tcPr>
            <w:tcW w:w="1575" w:type="dxa"/>
            <w:tcBorders>
              <w:top w:val="double" w:sz="5" w:space="0" w:color="auto"/>
              <w:left w:val="single" w:sz="4" w:space="0" w:color="auto"/>
              <w:bottom w:val="single" w:sz="4" w:space="0" w:color="auto"/>
              <w:right w:val="single" w:sz="4" w:space="0" w:color="auto"/>
            </w:tcBorders>
            <w:shd w:val="clear" w:color="auto" w:fill="99CCFF"/>
            <w:vAlign w:val="bottom"/>
          </w:tcPr>
          <w:p w14:paraId="559C6439" w14:textId="212FABA0" w:rsidR="500DE193" w:rsidRDefault="500DE193">
            <w:r w:rsidRPr="500DE193">
              <w:rPr>
                <w:rFonts w:ascii="Arial" w:eastAsia="Arial" w:hAnsi="Arial" w:cs="Arial"/>
                <w:b/>
                <w:bCs/>
                <w:color w:val="000000" w:themeColor="text1"/>
                <w:sz w:val="20"/>
                <w:szCs w:val="20"/>
              </w:rPr>
              <w:t xml:space="preserve">                  55.44</w:t>
            </w:r>
          </w:p>
        </w:tc>
      </w:tr>
    </w:tbl>
    <w:p w14:paraId="798A947F" w14:textId="14B1B5B8" w:rsidR="00516905" w:rsidRDefault="00516905" w:rsidP="500DE193"/>
    <w:p w14:paraId="0145C6F4" w14:textId="77777777" w:rsidR="00516905" w:rsidRDefault="00516905" w:rsidP="38B720EA">
      <w:pPr>
        <w:pStyle w:val="Title"/>
        <w:rPr>
          <w:noProof/>
          <w:sz w:val="48"/>
          <w:szCs w:val="48"/>
        </w:rPr>
      </w:pPr>
      <w:r w:rsidRPr="38B720EA">
        <w:rPr>
          <w:b/>
          <w:bCs/>
          <w:sz w:val="48"/>
          <w:szCs w:val="48"/>
        </w:rPr>
        <w:t>Seed Mix Enhancements or Substitutions</w:t>
      </w:r>
      <w:r w:rsidRPr="38B720EA">
        <w:rPr>
          <w:noProof/>
          <w:sz w:val="48"/>
          <w:szCs w:val="48"/>
        </w:rPr>
        <w:t xml:space="preserve">       </w:t>
      </w:r>
    </w:p>
    <w:p w14:paraId="6CEE3E54" w14:textId="77777777" w:rsidR="00516905" w:rsidRDefault="00516905" w:rsidP="00516905">
      <w:pPr>
        <w:pStyle w:val="Title"/>
        <w:rPr>
          <w:noProof/>
          <w:sz w:val="24"/>
          <w:szCs w:val="24"/>
        </w:rPr>
      </w:pPr>
      <w:r>
        <w:rPr>
          <w:rFonts w:cstheme="majorHAnsi"/>
          <w:sz w:val="24"/>
          <w:szCs w:val="24"/>
        </w:rPr>
        <w:t xml:space="preserve">List of Additional Species to Add Diversity or for Substitutions </w:t>
      </w:r>
    </w:p>
    <w:p w14:paraId="0ADA057F" w14:textId="6F584619" w:rsidR="00516905" w:rsidRPr="00914455" w:rsidRDefault="00516905" w:rsidP="00516905">
      <w:pPr>
        <w:pStyle w:val="Title"/>
        <w:rPr>
          <w:noProof/>
        </w:rPr>
      </w:pPr>
      <w:r w:rsidRPr="38B720EA">
        <w:rPr>
          <w:noProof/>
          <w:sz w:val="24"/>
          <w:szCs w:val="24"/>
        </w:rPr>
        <w:t>The numbers ( 1-9) are species ranges that relate to the MN Ecological Subsection map found below.</w:t>
      </w:r>
    </w:p>
    <w:p w14:paraId="69118438" w14:textId="77777777" w:rsidR="00516905" w:rsidRDefault="00516905" w:rsidP="00516905">
      <w:pPr>
        <w:pStyle w:val="Heading1"/>
        <w:rPr>
          <w:b/>
          <w:bCs/>
        </w:rPr>
      </w:pPr>
      <w:r>
        <w:rPr>
          <w:b/>
          <w:bCs/>
        </w:rPr>
        <w:lastRenderedPageBreak/>
        <w:t>Early Successional Floodplain General</w:t>
      </w:r>
    </w:p>
    <w:p w14:paraId="600A4331" w14:textId="61F09090" w:rsidR="00516905" w:rsidRPr="00A002B4" w:rsidRDefault="00516905" w:rsidP="00516905">
      <w:r>
        <w:t xml:space="preserve">Updated </w:t>
      </w:r>
      <w:r w:rsidR="3890839D">
        <w:t>10</w:t>
      </w:r>
      <w:r>
        <w:t>-0</w:t>
      </w:r>
      <w:r w:rsidR="03B0D41A">
        <w:t>1</w:t>
      </w:r>
      <w:r>
        <w:t>-202</w:t>
      </w:r>
      <w:r w:rsidR="6AC3F72B">
        <w:t>2</w:t>
      </w:r>
    </w:p>
    <w:p w14:paraId="04C08965" w14:textId="77777777" w:rsidR="00516905" w:rsidRPr="00314246" w:rsidRDefault="00516905" w:rsidP="00516905">
      <w:pPr>
        <w:pStyle w:val="Heading2"/>
        <w:rPr>
          <w:b/>
          <w:bCs/>
        </w:rPr>
      </w:pPr>
      <w:r w:rsidRPr="00314246">
        <w:rPr>
          <w:b/>
          <w:bCs/>
        </w:rPr>
        <w:t>Grasses:</w:t>
      </w:r>
    </w:p>
    <w:tbl>
      <w:tblPr>
        <w:tblStyle w:val="GridTable6Colorful"/>
        <w:tblW w:w="9985" w:type="dxa"/>
        <w:tblLook w:val="04A0" w:firstRow="1" w:lastRow="0" w:firstColumn="1" w:lastColumn="0" w:noHBand="0" w:noVBand="1"/>
      </w:tblPr>
      <w:tblGrid>
        <w:gridCol w:w="4135"/>
        <w:gridCol w:w="3510"/>
        <w:gridCol w:w="2340"/>
      </w:tblGrid>
      <w:tr w:rsidR="00516905" w:rsidRPr="007A5700" w14:paraId="01464248" w14:textId="77777777" w:rsidTr="000B1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9638BF4" w14:textId="77777777" w:rsidR="00516905" w:rsidRPr="007A5700" w:rsidRDefault="00516905" w:rsidP="007E65A5">
            <w:pPr>
              <w:pStyle w:val="Heading3"/>
              <w:jc w:val="center"/>
              <w:outlineLvl w:val="2"/>
            </w:pPr>
            <w:bookmarkStart w:id="0" w:name="_Hlk39066304"/>
            <w:r w:rsidRPr="00314246">
              <w:rPr>
                <w:color w:val="auto"/>
              </w:rPr>
              <w:t>Scientific Name</w:t>
            </w:r>
          </w:p>
        </w:tc>
        <w:tc>
          <w:tcPr>
            <w:tcW w:w="3510" w:type="dxa"/>
          </w:tcPr>
          <w:p w14:paraId="2AFD0C8C" w14:textId="77777777" w:rsidR="00516905" w:rsidRPr="007A5700" w:rsidRDefault="00516905" w:rsidP="007E65A5">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340" w:type="dxa"/>
          </w:tcPr>
          <w:p w14:paraId="48D728D5" w14:textId="77777777" w:rsidR="00516905" w:rsidRPr="007A5700" w:rsidRDefault="00516905" w:rsidP="007E65A5">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516905" w:rsidRPr="007A5700" w14:paraId="30CD9980"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F6981E5" w14:textId="77777777" w:rsidR="00516905" w:rsidRPr="0082602D" w:rsidRDefault="00516905" w:rsidP="007E65A5">
            <w:pPr>
              <w:rPr>
                <w:b w:val="0"/>
                <w:bCs w:val="0"/>
                <w:i/>
                <w:iCs/>
                <w:color w:val="auto"/>
              </w:rPr>
            </w:pPr>
            <w:r w:rsidRPr="0082602D">
              <w:rPr>
                <w:rFonts w:ascii="Calibri" w:hAnsi="Calibri" w:cs="Calibri"/>
                <w:b w:val="0"/>
                <w:bCs w:val="0"/>
                <w:i/>
                <w:iCs/>
                <w:color w:val="auto"/>
              </w:rPr>
              <w:t xml:space="preserve">Bromus </w:t>
            </w:r>
            <w:proofErr w:type="spellStart"/>
            <w:r w:rsidRPr="0082602D">
              <w:rPr>
                <w:rFonts w:ascii="Calibri" w:hAnsi="Calibri" w:cs="Calibri"/>
                <w:b w:val="0"/>
                <w:bCs w:val="0"/>
                <w:i/>
                <w:iCs/>
                <w:color w:val="auto"/>
              </w:rPr>
              <w:t>pubescens</w:t>
            </w:r>
            <w:proofErr w:type="spellEnd"/>
          </w:p>
        </w:tc>
        <w:tc>
          <w:tcPr>
            <w:tcW w:w="3510" w:type="dxa"/>
          </w:tcPr>
          <w:p w14:paraId="0DA921CF" w14:textId="77777777" w:rsidR="00516905" w:rsidRPr="0082602D"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82602D">
              <w:rPr>
                <w:rFonts w:ascii="Calibri" w:hAnsi="Calibri" w:cs="Calibri"/>
                <w:color w:val="auto"/>
              </w:rPr>
              <w:t>Hairy Wood Chess</w:t>
            </w:r>
          </w:p>
        </w:tc>
        <w:tc>
          <w:tcPr>
            <w:tcW w:w="2340" w:type="dxa"/>
          </w:tcPr>
          <w:p w14:paraId="2C82CBB5" w14:textId="33429CFA" w:rsidR="00516905" w:rsidRDefault="087D6454"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5</w:t>
            </w:r>
          </w:p>
        </w:tc>
      </w:tr>
      <w:tr w:rsidR="00516905" w:rsidRPr="007A5700" w14:paraId="1DD008BC"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5A86868F" w14:textId="77777777" w:rsidR="00516905" w:rsidRPr="0082602D" w:rsidRDefault="00516905" w:rsidP="007E65A5">
            <w:pPr>
              <w:rPr>
                <w:b w:val="0"/>
                <w:bCs w:val="0"/>
                <w:i/>
                <w:iCs/>
                <w:color w:val="auto"/>
              </w:rPr>
            </w:pPr>
            <w:r w:rsidRPr="0082602D">
              <w:rPr>
                <w:rFonts w:ascii="Calibri" w:hAnsi="Calibri" w:cs="Calibri"/>
                <w:b w:val="0"/>
                <w:bCs w:val="0"/>
                <w:i/>
                <w:iCs/>
                <w:color w:val="auto"/>
              </w:rPr>
              <w:t>Elymus canadensis</w:t>
            </w:r>
          </w:p>
        </w:tc>
        <w:tc>
          <w:tcPr>
            <w:tcW w:w="3510" w:type="dxa"/>
          </w:tcPr>
          <w:p w14:paraId="75E50B97" w14:textId="77777777" w:rsidR="00516905" w:rsidRPr="0082602D" w:rsidRDefault="00516905" w:rsidP="007E65A5">
            <w:pPr>
              <w:cnfStyle w:val="000000000000" w:firstRow="0" w:lastRow="0" w:firstColumn="0" w:lastColumn="0" w:oddVBand="0" w:evenVBand="0" w:oddHBand="0" w:evenHBand="0" w:firstRowFirstColumn="0" w:firstRowLastColumn="0" w:lastRowFirstColumn="0" w:lastRowLastColumn="0"/>
              <w:rPr>
                <w:color w:val="auto"/>
              </w:rPr>
            </w:pPr>
            <w:r w:rsidRPr="0082602D">
              <w:rPr>
                <w:color w:val="auto"/>
              </w:rPr>
              <w:t>Canada Wild Rye</w:t>
            </w:r>
          </w:p>
        </w:tc>
        <w:tc>
          <w:tcPr>
            <w:tcW w:w="2340" w:type="dxa"/>
          </w:tcPr>
          <w:p w14:paraId="6EFA926B" w14:textId="6660B49C" w:rsidR="00516905" w:rsidRDefault="3573EC61"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7</w:t>
            </w:r>
          </w:p>
        </w:tc>
      </w:tr>
      <w:tr w:rsidR="00516905" w:rsidRPr="007A5700" w14:paraId="5358BD7D"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0EBE37F" w14:textId="77777777" w:rsidR="00516905" w:rsidRPr="0082602D" w:rsidRDefault="00516905" w:rsidP="007E65A5">
            <w:pPr>
              <w:rPr>
                <w:b w:val="0"/>
                <w:bCs w:val="0"/>
                <w:i/>
                <w:iCs/>
                <w:color w:val="auto"/>
              </w:rPr>
            </w:pPr>
            <w:r w:rsidRPr="0082602D">
              <w:rPr>
                <w:b w:val="0"/>
                <w:bCs w:val="0"/>
                <w:i/>
                <w:iCs/>
                <w:color w:val="auto"/>
              </w:rPr>
              <w:t>Elymus </w:t>
            </w:r>
            <w:proofErr w:type="spellStart"/>
            <w:r w:rsidRPr="0082602D">
              <w:rPr>
                <w:b w:val="0"/>
                <w:bCs w:val="0"/>
                <w:i/>
                <w:iCs/>
                <w:color w:val="auto"/>
              </w:rPr>
              <w:t>villosus</w:t>
            </w:r>
            <w:proofErr w:type="spellEnd"/>
            <w:r w:rsidRPr="0082602D">
              <w:rPr>
                <w:b w:val="0"/>
                <w:bCs w:val="0"/>
                <w:i/>
                <w:iCs/>
                <w:color w:val="auto"/>
              </w:rPr>
              <w:t> (1, 3‐4, 7‐9)</w:t>
            </w:r>
          </w:p>
        </w:tc>
        <w:tc>
          <w:tcPr>
            <w:tcW w:w="3510" w:type="dxa"/>
          </w:tcPr>
          <w:p w14:paraId="048358C1" w14:textId="77777777" w:rsidR="00516905" w:rsidRPr="0082602D"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82602D">
              <w:rPr>
                <w:color w:val="auto"/>
              </w:rPr>
              <w:t>Downy Wild Rye</w:t>
            </w:r>
          </w:p>
        </w:tc>
        <w:tc>
          <w:tcPr>
            <w:tcW w:w="2340" w:type="dxa"/>
          </w:tcPr>
          <w:p w14:paraId="3DF0A0E1" w14:textId="756B31B7" w:rsidR="00516905" w:rsidRPr="006E495C" w:rsidRDefault="4B54AA9C"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5</w:t>
            </w:r>
          </w:p>
        </w:tc>
      </w:tr>
      <w:tr w:rsidR="00516905" w:rsidRPr="007A5700" w14:paraId="55959832"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0E6A57E1" w14:textId="77777777" w:rsidR="00516905" w:rsidRPr="0082602D" w:rsidRDefault="00516905" w:rsidP="007E65A5">
            <w:pPr>
              <w:rPr>
                <w:b w:val="0"/>
                <w:bCs w:val="0"/>
                <w:i/>
                <w:iCs/>
                <w:color w:val="auto"/>
              </w:rPr>
            </w:pPr>
            <w:proofErr w:type="spellStart"/>
            <w:r w:rsidRPr="0082602D">
              <w:rPr>
                <w:rFonts w:ascii="Calibri" w:hAnsi="Calibri" w:cs="Calibri"/>
                <w:b w:val="0"/>
                <w:bCs w:val="0"/>
                <w:i/>
                <w:iCs/>
                <w:color w:val="auto"/>
              </w:rPr>
              <w:t>Leersia</w:t>
            </w:r>
            <w:proofErr w:type="spellEnd"/>
            <w:r w:rsidRPr="0082602D">
              <w:rPr>
                <w:rFonts w:ascii="Calibri" w:hAnsi="Calibri" w:cs="Calibri"/>
                <w:b w:val="0"/>
                <w:bCs w:val="0"/>
                <w:i/>
                <w:iCs/>
                <w:color w:val="auto"/>
              </w:rPr>
              <w:t xml:space="preserve"> </w:t>
            </w:r>
            <w:proofErr w:type="spellStart"/>
            <w:r w:rsidRPr="0082602D">
              <w:rPr>
                <w:rFonts w:ascii="Calibri" w:hAnsi="Calibri" w:cs="Calibri"/>
                <w:b w:val="0"/>
                <w:bCs w:val="0"/>
                <w:i/>
                <w:iCs/>
                <w:color w:val="auto"/>
              </w:rPr>
              <w:t>oryzoides</w:t>
            </w:r>
            <w:proofErr w:type="spellEnd"/>
          </w:p>
        </w:tc>
        <w:tc>
          <w:tcPr>
            <w:tcW w:w="3510" w:type="dxa"/>
          </w:tcPr>
          <w:p w14:paraId="20BA02B2" w14:textId="77777777" w:rsidR="00516905" w:rsidRPr="0082602D" w:rsidRDefault="00516905" w:rsidP="007E65A5">
            <w:pPr>
              <w:cnfStyle w:val="000000000000" w:firstRow="0" w:lastRow="0" w:firstColumn="0" w:lastColumn="0" w:oddVBand="0" w:evenVBand="0" w:oddHBand="0" w:evenHBand="0" w:firstRowFirstColumn="0" w:firstRowLastColumn="0" w:lastRowFirstColumn="0" w:lastRowLastColumn="0"/>
              <w:rPr>
                <w:color w:val="auto"/>
              </w:rPr>
            </w:pPr>
            <w:r w:rsidRPr="0082602D">
              <w:rPr>
                <w:rFonts w:ascii="Calibri" w:hAnsi="Calibri" w:cs="Calibri"/>
                <w:color w:val="auto"/>
              </w:rPr>
              <w:t>Rice Cut Grass</w:t>
            </w:r>
          </w:p>
        </w:tc>
        <w:tc>
          <w:tcPr>
            <w:tcW w:w="2340" w:type="dxa"/>
          </w:tcPr>
          <w:p w14:paraId="1B0623BC" w14:textId="16CB3575" w:rsidR="00516905" w:rsidRPr="006E495C" w:rsidRDefault="4C29218D"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7</w:t>
            </w:r>
          </w:p>
        </w:tc>
      </w:tr>
      <w:bookmarkEnd w:id="0"/>
    </w:tbl>
    <w:p w14:paraId="13BCE989" w14:textId="77777777" w:rsidR="00516905" w:rsidRDefault="00516905" w:rsidP="00516905"/>
    <w:p w14:paraId="5157E497" w14:textId="77777777" w:rsidR="00516905" w:rsidRPr="001352F3" w:rsidRDefault="00516905" w:rsidP="00516905">
      <w:pPr>
        <w:pStyle w:val="Heading2"/>
        <w:rPr>
          <w:b/>
          <w:bCs/>
        </w:rPr>
      </w:pPr>
      <w:r>
        <w:rPr>
          <w:b/>
          <w:bCs/>
        </w:rPr>
        <w:t>Forbs:</w:t>
      </w:r>
    </w:p>
    <w:tbl>
      <w:tblPr>
        <w:tblStyle w:val="GridTable6Colorful"/>
        <w:tblW w:w="9985" w:type="dxa"/>
        <w:tblLook w:val="04A0" w:firstRow="1" w:lastRow="0" w:firstColumn="1" w:lastColumn="0" w:noHBand="0" w:noVBand="1"/>
      </w:tblPr>
      <w:tblGrid>
        <w:gridCol w:w="4135"/>
        <w:gridCol w:w="3510"/>
        <w:gridCol w:w="2340"/>
      </w:tblGrid>
      <w:tr w:rsidR="00516905" w:rsidRPr="007A5700" w14:paraId="741C8688" w14:textId="77777777" w:rsidTr="000B104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Pr>
          <w:p w14:paraId="33E95B0F" w14:textId="77777777" w:rsidR="00516905" w:rsidRPr="001352F3" w:rsidRDefault="00516905" w:rsidP="007E65A5">
            <w:pPr>
              <w:pStyle w:val="Heading3"/>
              <w:jc w:val="center"/>
              <w:outlineLvl w:val="2"/>
              <w:rPr>
                <w:color w:val="auto"/>
              </w:rPr>
            </w:pPr>
            <w:bookmarkStart w:id="1" w:name="_Hlk39067721"/>
            <w:r w:rsidRPr="001352F3">
              <w:rPr>
                <w:color w:val="auto"/>
              </w:rPr>
              <w:t>Scientific Name</w:t>
            </w:r>
          </w:p>
        </w:tc>
        <w:tc>
          <w:tcPr>
            <w:tcW w:w="3510" w:type="dxa"/>
          </w:tcPr>
          <w:p w14:paraId="1A571F00" w14:textId="77777777" w:rsidR="00516905" w:rsidRPr="001352F3" w:rsidRDefault="00516905" w:rsidP="007E65A5">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340" w:type="dxa"/>
          </w:tcPr>
          <w:p w14:paraId="1B4D0098" w14:textId="77777777" w:rsidR="00516905" w:rsidRPr="001352F3" w:rsidRDefault="00516905" w:rsidP="007E65A5">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00516905" w:rsidRPr="007A5700" w14:paraId="57770451"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561FBE8" w14:textId="77777777" w:rsidR="00516905" w:rsidRPr="0082602D" w:rsidRDefault="00516905" w:rsidP="007E65A5">
            <w:pPr>
              <w:rPr>
                <w:b w:val="0"/>
                <w:bCs w:val="0"/>
                <w:i/>
                <w:iCs/>
                <w:color w:val="auto"/>
              </w:rPr>
            </w:pPr>
            <w:proofErr w:type="spellStart"/>
            <w:r w:rsidRPr="0082602D">
              <w:rPr>
                <w:rFonts w:ascii="Calibri" w:hAnsi="Calibri" w:cs="Calibri"/>
                <w:b w:val="0"/>
                <w:bCs w:val="0"/>
                <w:i/>
                <w:iCs/>
                <w:color w:val="auto"/>
              </w:rPr>
              <w:t>Ageratina</w:t>
            </w:r>
            <w:proofErr w:type="spellEnd"/>
            <w:r w:rsidRPr="0082602D">
              <w:rPr>
                <w:rFonts w:ascii="Calibri" w:hAnsi="Calibri" w:cs="Calibri"/>
                <w:b w:val="0"/>
                <w:bCs w:val="0"/>
                <w:i/>
                <w:iCs/>
                <w:color w:val="auto"/>
              </w:rPr>
              <w:t xml:space="preserve"> </w:t>
            </w:r>
            <w:proofErr w:type="spellStart"/>
            <w:r w:rsidRPr="0082602D">
              <w:rPr>
                <w:rFonts w:ascii="Calibri" w:hAnsi="Calibri" w:cs="Calibri"/>
                <w:b w:val="0"/>
                <w:bCs w:val="0"/>
                <w:i/>
                <w:iCs/>
                <w:color w:val="auto"/>
              </w:rPr>
              <w:t>altissima</w:t>
            </w:r>
            <w:proofErr w:type="spellEnd"/>
            <w:r w:rsidRPr="0082602D">
              <w:rPr>
                <w:rFonts w:ascii="Calibri" w:hAnsi="Calibri" w:cs="Calibri"/>
                <w:b w:val="0"/>
                <w:bCs w:val="0"/>
                <w:i/>
                <w:iCs/>
                <w:color w:val="auto"/>
              </w:rPr>
              <w:t xml:space="preserve"> (4,6‐8)</w:t>
            </w:r>
          </w:p>
        </w:tc>
        <w:tc>
          <w:tcPr>
            <w:tcW w:w="3510" w:type="dxa"/>
          </w:tcPr>
          <w:p w14:paraId="1B09A75C" w14:textId="77777777" w:rsidR="00516905" w:rsidRPr="00313378"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White Snakeroot</w:t>
            </w:r>
          </w:p>
        </w:tc>
        <w:tc>
          <w:tcPr>
            <w:tcW w:w="2340" w:type="dxa"/>
          </w:tcPr>
          <w:p w14:paraId="5C66311D" w14:textId="6CFE6E64" w:rsidR="00516905" w:rsidRPr="007F10A5" w:rsidRDefault="41CF7BD0"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69A11787" w14:paraId="14501FD0"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1D2C7CD8" w14:textId="2B34B137" w:rsidR="4AC49A36" w:rsidRDefault="4AC49A36" w:rsidP="69A11787">
            <w:pPr>
              <w:rPr>
                <w:rFonts w:ascii="Calibri" w:hAnsi="Calibri" w:cs="Calibri"/>
                <w:b w:val="0"/>
                <w:bCs w:val="0"/>
                <w:i/>
                <w:iCs/>
                <w:color w:val="auto"/>
              </w:rPr>
            </w:pPr>
            <w:r w:rsidRPr="69A11787">
              <w:rPr>
                <w:rFonts w:ascii="Calibri" w:hAnsi="Calibri" w:cs="Calibri"/>
                <w:b w:val="0"/>
                <w:bCs w:val="0"/>
                <w:i/>
                <w:iCs/>
                <w:color w:val="auto"/>
              </w:rPr>
              <w:t xml:space="preserve">Amorpha </w:t>
            </w:r>
            <w:proofErr w:type="spellStart"/>
            <w:r w:rsidRPr="69A11787">
              <w:rPr>
                <w:rFonts w:ascii="Calibri" w:hAnsi="Calibri" w:cs="Calibri"/>
                <w:b w:val="0"/>
                <w:bCs w:val="0"/>
                <w:i/>
                <w:iCs/>
                <w:color w:val="auto"/>
              </w:rPr>
              <w:t>fruiticosa</w:t>
            </w:r>
            <w:proofErr w:type="spellEnd"/>
            <w:r w:rsidRPr="69A11787">
              <w:rPr>
                <w:rFonts w:ascii="Calibri" w:hAnsi="Calibri" w:cs="Calibri"/>
                <w:b w:val="0"/>
                <w:bCs w:val="0"/>
                <w:i/>
                <w:iCs/>
                <w:color w:val="auto"/>
              </w:rPr>
              <w:t xml:space="preserve"> (3-9)</w:t>
            </w:r>
          </w:p>
        </w:tc>
        <w:tc>
          <w:tcPr>
            <w:tcW w:w="3510" w:type="dxa"/>
          </w:tcPr>
          <w:p w14:paraId="56C6AE09" w14:textId="06D004FA" w:rsidR="4AC49A36" w:rsidRDefault="4AC49A36" w:rsidP="69A1178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69A11787">
              <w:rPr>
                <w:rFonts w:ascii="Calibri" w:hAnsi="Calibri" w:cs="Calibri"/>
                <w:color w:val="auto"/>
              </w:rPr>
              <w:t>Indigo Bush</w:t>
            </w:r>
          </w:p>
        </w:tc>
        <w:tc>
          <w:tcPr>
            <w:tcW w:w="2340" w:type="dxa"/>
          </w:tcPr>
          <w:p w14:paraId="3CB53165" w14:textId="1C3AC77D" w:rsidR="69A11787" w:rsidRDefault="2C98FB7F"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2</w:t>
            </w:r>
          </w:p>
        </w:tc>
      </w:tr>
      <w:tr w:rsidR="00516905" w:rsidRPr="007A5700" w14:paraId="3AB1F26D"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BED8F04" w14:textId="77777777" w:rsidR="00516905" w:rsidRPr="0082602D" w:rsidRDefault="00516905" w:rsidP="007E65A5">
            <w:pPr>
              <w:rPr>
                <w:b w:val="0"/>
                <w:bCs w:val="0"/>
                <w:i/>
                <w:iCs/>
                <w:color w:val="auto"/>
              </w:rPr>
            </w:pPr>
            <w:r w:rsidRPr="0082602D">
              <w:rPr>
                <w:rFonts w:ascii="Calibri" w:hAnsi="Calibri" w:cs="Calibri"/>
                <w:b w:val="0"/>
                <w:bCs w:val="0"/>
                <w:i/>
                <w:iCs/>
                <w:color w:val="auto"/>
              </w:rPr>
              <w:t>Chelone glabra (1,3,5‐8)</w:t>
            </w:r>
          </w:p>
        </w:tc>
        <w:tc>
          <w:tcPr>
            <w:tcW w:w="3510" w:type="dxa"/>
          </w:tcPr>
          <w:p w14:paraId="33943C09" w14:textId="77777777" w:rsidR="00516905" w:rsidRPr="00313378"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White Turtlehead</w:t>
            </w:r>
          </w:p>
        </w:tc>
        <w:tc>
          <w:tcPr>
            <w:tcW w:w="2340" w:type="dxa"/>
          </w:tcPr>
          <w:p w14:paraId="58CFE5DB" w14:textId="54457CFE" w:rsidR="00516905" w:rsidRPr="007F10A5" w:rsidRDefault="7F6ED16C"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00516905" w:rsidRPr="007A5700" w14:paraId="07AD9E76"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57AE20B4" w14:textId="77777777" w:rsidR="00516905" w:rsidRPr="0082602D" w:rsidRDefault="00516905" w:rsidP="007E65A5">
            <w:pPr>
              <w:rPr>
                <w:b w:val="0"/>
                <w:bCs w:val="0"/>
                <w:i/>
                <w:iCs/>
                <w:color w:val="auto"/>
              </w:rPr>
            </w:pPr>
            <w:r w:rsidRPr="0082602D">
              <w:rPr>
                <w:rFonts w:ascii="Calibri" w:hAnsi="Calibri" w:cs="Calibri"/>
                <w:b w:val="0"/>
                <w:bCs w:val="0"/>
                <w:i/>
                <w:iCs/>
                <w:color w:val="auto"/>
              </w:rPr>
              <w:t>Eupatorium perfoliatum</w:t>
            </w:r>
          </w:p>
        </w:tc>
        <w:tc>
          <w:tcPr>
            <w:tcW w:w="3510" w:type="dxa"/>
          </w:tcPr>
          <w:p w14:paraId="4E2982D0" w14:textId="77777777" w:rsidR="00516905" w:rsidRPr="00313378" w:rsidRDefault="00516905" w:rsidP="007E65A5">
            <w:pPr>
              <w:cnfStyle w:val="000000000000" w:firstRow="0" w:lastRow="0" w:firstColumn="0" w:lastColumn="0" w:oddVBand="0" w:evenVBand="0" w:oddHBand="0" w:evenHBand="0" w:firstRowFirstColumn="0" w:firstRowLastColumn="0" w:lastRowFirstColumn="0" w:lastRowLastColumn="0"/>
              <w:rPr>
                <w:color w:val="auto"/>
              </w:rPr>
            </w:pPr>
            <w:r w:rsidRPr="00313378">
              <w:rPr>
                <w:rFonts w:ascii="Calibri" w:hAnsi="Calibri" w:cs="Calibri"/>
                <w:color w:val="auto"/>
              </w:rPr>
              <w:t>Common Boneset</w:t>
            </w:r>
          </w:p>
        </w:tc>
        <w:tc>
          <w:tcPr>
            <w:tcW w:w="2340" w:type="dxa"/>
          </w:tcPr>
          <w:p w14:paraId="298C5535" w14:textId="460DABFD" w:rsidR="00516905" w:rsidRPr="007F10A5" w:rsidRDefault="5902FA8A"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00516905" w:rsidRPr="007A5700" w14:paraId="5E025922"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AA4BDEE" w14:textId="77777777" w:rsidR="00516905" w:rsidRPr="0082602D" w:rsidRDefault="00516905" w:rsidP="007E65A5">
            <w:pPr>
              <w:rPr>
                <w:b w:val="0"/>
                <w:bCs w:val="0"/>
                <w:i/>
                <w:iCs/>
                <w:color w:val="auto"/>
              </w:rPr>
            </w:pPr>
            <w:proofErr w:type="spellStart"/>
            <w:r w:rsidRPr="0082602D">
              <w:rPr>
                <w:rFonts w:ascii="Calibri" w:hAnsi="Calibri" w:cs="Calibri"/>
                <w:b w:val="0"/>
                <w:bCs w:val="0"/>
                <w:i/>
                <w:iCs/>
                <w:color w:val="auto"/>
              </w:rPr>
              <w:t>Eutrochium</w:t>
            </w:r>
            <w:proofErr w:type="spellEnd"/>
            <w:r w:rsidRPr="0082602D">
              <w:rPr>
                <w:rFonts w:ascii="Calibri" w:hAnsi="Calibri" w:cs="Calibri"/>
                <w:b w:val="0"/>
                <w:bCs w:val="0"/>
                <w:i/>
                <w:iCs/>
                <w:color w:val="auto"/>
              </w:rPr>
              <w:t xml:space="preserve"> maculatum</w:t>
            </w:r>
          </w:p>
        </w:tc>
        <w:tc>
          <w:tcPr>
            <w:tcW w:w="3510" w:type="dxa"/>
          </w:tcPr>
          <w:p w14:paraId="0D171B9F" w14:textId="77777777" w:rsidR="00516905" w:rsidRPr="00313378"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Spotted Joe Pye Weed</w:t>
            </w:r>
          </w:p>
        </w:tc>
        <w:tc>
          <w:tcPr>
            <w:tcW w:w="2340" w:type="dxa"/>
          </w:tcPr>
          <w:p w14:paraId="4A8B532A" w14:textId="5CDEA498" w:rsidR="00516905" w:rsidRPr="007F10A5" w:rsidRDefault="76CF072F" w:rsidP="000B1047">
            <w:pPr>
              <w:cnfStyle w:val="000000100000" w:firstRow="0" w:lastRow="0" w:firstColumn="0" w:lastColumn="0" w:oddVBand="0" w:evenVBand="0" w:oddHBand="1" w:evenHBand="0" w:firstRowFirstColumn="0" w:firstRowLastColumn="0" w:lastRowFirstColumn="0" w:lastRowLastColumn="0"/>
              <w:rPr>
                <w:i/>
                <w:iCs/>
              </w:rPr>
            </w:pPr>
            <w:r w:rsidRPr="000B1047">
              <w:rPr>
                <w:i/>
                <w:iCs/>
              </w:rPr>
              <w:t xml:space="preserve">                    </w:t>
            </w:r>
            <w:r w:rsidR="1944E912" w:rsidRPr="000B1047">
              <w:rPr>
                <w:i/>
                <w:iCs/>
              </w:rPr>
              <w:t>3</w:t>
            </w:r>
          </w:p>
        </w:tc>
      </w:tr>
      <w:tr w:rsidR="00516905" w:rsidRPr="007A5700" w14:paraId="35C4E050"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1B225641" w14:textId="77777777" w:rsidR="00516905" w:rsidRPr="0082602D" w:rsidRDefault="00516905" w:rsidP="007E65A5">
            <w:pPr>
              <w:rPr>
                <w:b w:val="0"/>
                <w:bCs w:val="0"/>
                <w:i/>
                <w:iCs/>
                <w:color w:val="auto"/>
              </w:rPr>
            </w:pPr>
            <w:proofErr w:type="spellStart"/>
            <w:r w:rsidRPr="0082602D">
              <w:rPr>
                <w:rFonts w:ascii="Calibri" w:hAnsi="Calibri" w:cs="Calibri"/>
                <w:b w:val="0"/>
                <w:bCs w:val="0"/>
                <w:i/>
                <w:iCs/>
                <w:color w:val="auto"/>
              </w:rPr>
              <w:t>Lysimachia</w:t>
            </w:r>
            <w:proofErr w:type="spellEnd"/>
            <w:r w:rsidRPr="0082602D">
              <w:rPr>
                <w:rFonts w:ascii="Calibri" w:hAnsi="Calibri" w:cs="Calibri"/>
                <w:b w:val="0"/>
                <w:bCs w:val="0"/>
                <w:i/>
                <w:iCs/>
                <w:color w:val="auto"/>
              </w:rPr>
              <w:t xml:space="preserve"> </w:t>
            </w:r>
            <w:proofErr w:type="spellStart"/>
            <w:r w:rsidRPr="0082602D">
              <w:rPr>
                <w:rFonts w:ascii="Calibri" w:hAnsi="Calibri" w:cs="Calibri"/>
                <w:b w:val="0"/>
                <w:bCs w:val="0"/>
                <w:i/>
                <w:iCs/>
                <w:color w:val="auto"/>
              </w:rPr>
              <w:t>ciliata</w:t>
            </w:r>
            <w:proofErr w:type="spellEnd"/>
          </w:p>
        </w:tc>
        <w:tc>
          <w:tcPr>
            <w:tcW w:w="3510" w:type="dxa"/>
          </w:tcPr>
          <w:p w14:paraId="0F53BA7B" w14:textId="77777777" w:rsidR="00516905" w:rsidRPr="00313378" w:rsidRDefault="00516905" w:rsidP="007E65A5">
            <w:pPr>
              <w:cnfStyle w:val="000000000000" w:firstRow="0" w:lastRow="0" w:firstColumn="0" w:lastColumn="0" w:oddVBand="0" w:evenVBand="0" w:oddHBand="0" w:evenHBand="0" w:firstRowFirstColumn="0" w:firstRowLastColumn="0" w:lastRowFirstColumn="0" w:lastRowLastColumn="0"/>
              <w:rPr>
                <w:color w:val="auto"/>
              </w:rPr>
            </w:pPr>
            <w:r w:rsidRPr="00313378">
              <w:rPr>
                <w:rFonts w:ascii="Calibri" w:hAnsi="Calibri" w:cs="Calibri"/>
                <w:color w:val="auto"/>
              </w:rPr>
              <w:t>Fringed Loosestrife</w:t>
            </w:r>
          </w:p>
        </w:tc>
        <w:tc>
          <w:tcPr>
            <w:tcW w:w="2340" w:type="dxa"/>
          </w:tcPr>
          <w:p w14:paraId="1A25C35F" w14:textId="05F263C4" w:rsidR="00516905" w:rsidRPr="007F10A5" w:rsidRDefault="530D1175"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69A11787" w14:paraId="4633E531"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B9A3685" w14:textId="0B20E1D2" w:rsidR="48FB3E74" w:rsidRDefault="48FB3E74" w:rsidP="69A11787">
            <w:pPr>
              <w:rPr>
                <w:rFonts w:ascii="Calibri" w:hAnsi="Calibri" w:cs="Calibri"/>
                <w:b w:val="0"/>
                <w:bCs w:val="0"/>
                <w:i/>
                <w:iCs/>
                <w:color w:val="auto"/>
              </w:rPr>
            </w:pPr>
            <w:r w:rsidRPr="69A11787">
              <w:rPr>
                <w:rFonts w:ascii="Calibri" w:hAnsi="Calibri" w:cs="Calibri"/>
                <w:b w:val="0"/>
                <w:bCs w:val="0"/>
                <w:i/>
                <w:iCs/>
                <w:color w:val="auto"/>
              </w:rPr>
              <w:t>Mentha arvensis (1-9)</w:t>
            </w:r>
          </w:p>
        </w:tc>
        <w:tc>
          <w:tcPr>
            <w:tcW w:w="3510" w:type="dxa"/>
          </w:tcPr>
          <w:p w14:paraId="79EFB81D" w14:textId="7004753A" w:rsidR="48FB3E74" w:rsidRDefault="48FB3E74" w:rsidP="69A1178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69A11787">
              <w:rPr>
                <w:rFonts w:ascii="Calibri" w:hAnsi="Calibri" w:cs="Calibri"/>
                <w:color w:val="auto"/>
              </w:rPr>
              <w:t>Wild Mint</w:t>
            </w:r>
          </w:p>
        </w:tc>
        <w:tc>
          <w:tcPr>
            <w:tcW w:w="2340" w:type="dxa"/>
          </w:tcPr>
          <w:p w14:paraId="119DD043" w14:textId="6F400479" w:rsidR="69A11787" w:rsidRDefault="177C9497"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5</w:t>
            </w:r>
          </w:p>
        </w:tc>
      </w:tr>
      <w:tr w:rsidR="00516905" w:rsidRPr="007A5700" w14:paraId="0886E8F9"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5CDE3DDE" w14:textId="77777777" w:rsidR="00516905" w:rsidRPr="0082602D" w:rsidRDefault="00516905" w:rsidP="007E65A5">
            <w:pPr>
              <w:rPr>
                <w:rFonts w:ascii="Calibri" w:hAnsi="Calibri" w:cs="Calibri"/>
                <w:b w:val="0"/>
                <w:bCs w:val="0"/>
                <w:i/>
                <w:iCs/>
                <w:color w:val="auto"/>
              </w:rPr>
            </w:pPr>
            <w:r w:rsidRPr="0082602D">
              <w:rPr>
                <w:rFonts w:ascii="Calibri" w:hAnsi="Calibri" w:cs="Calibri"/>
                <w:b w:val="0"/>
                <w:bCs w:val="0"/>
                <w:i/>
                <w:iCs/>
                <w:color w:val="auto"/>
              </w:rPr>
              <w:t xml:space="preserve">Mimulus </w:t>
            </w:r>
            <w:proofErr w:type="spellStart"/>
            <w:r w:rsidRPr="0082602D">
              <w:rPr>
                <w:rFonts w:ascii="Calibri" w:hAnsi="Calibri" w:cs="Calibri"/>
                <w:b w:val="0"/>
                <w:bCs w:val="0"/>
                <w:i/>
                <w:iCs/>
                <w:color w:val="auto"/>
              </w:rPr>
              <w:t>ringens</w:t>
            </w:r>
            <w:proofErr w:type="spellEnd"/>
          </w:p>
        </w:tc>
        <w:tc>
          <w:tcPr>
            <w:tcW w:w="3510" w:type="dxa"/>
          </w:tcPr>
          <w:p w14:paraId="54F86190" w14:textId="77777777" w:rsidR="00516905" w:rsidRPr="00313378" w:rsidRDefault="00516905" w:rsidP="007E65A5">
            <w:pPr>
              <w:cnfStyle w:val="000000000000" w:firstRow="0" w:lastRow="0" w:firstColumn="0" w:lastColumn="0" w:oddVBand="0" w:evenVBand="0" w:oddHBand="0" w:evenHBand="0" w:firstRowFirstColumn="0" w:firstRowLastColumn="0" w:lastRowFirstColumn="0" w:lastRowLastColumn="0"/>
              <w:rPr>
                <w:color w:val="auto"/>
              </w:rPr>
            </w:pPr>
            <w:r w:rsidRPr="00313378">
              <w:rPr>
                <w:rFonts w:ascii="Calibri" w:hAnsi="Calibri" w:cs="Calibri"/>
                <w:color w:val="auto"/>
              </w:rPr>
              <w:t>Blue Monkey Flower</w:t>
            </w:r>
          </w:p>
        </w:tc>
        <w:tc>
          <w:tcPr>
            <w:tcW w:w="2340" w:type="dxa"/>
          </w:tcPr>
          <w:p w14:paraId="57C3AB13" w14:textId="6E156972" w:rsidR="00516905" w:rsidRDefault="1576B21F"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7E0C91BD" w14:paraId="4FC4208B"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41A114B" w14:textId="5DF2E3D2" w:rsidR="3E11AE93" w:rsidRDefault="3E11AE93" w:rsidP="7E0C91BD">
            <w:pPr>
              <w:rPr>
                <w:rFonts w:ascii="Calibri" w:hAnsi="Calibri" w:cs="Calibri"/>
                <w:b w:val="0"/>
                <w:bCs w:val="0"/>
                <w:i/>
                <w:iCs/>
                <w:color w:val="auto"/>
              </w:rPr>
            </w:pPr>
            <w:r w:rsidRPr="7E0C91BD">
              <w:rPr>
                <w:rFonts w:ascii="Calibri" w:hAnsi="Calibri" w:cs="Calibri"/>
                <w:b w:val="0"/>
                <w:bCs w:val="0"/>
                <w:i/>
                <w:iCs/>
                <w:color w:val="auto"/>
              </w:rPr>
              <w:t xml:space="preserve">Salix </w:t>
            </w:r>
            <w:proofErr w:type="spellStart"/>
            <w:r w:rsidRPr="7E0C91BD">
              <w:rPr>
                <w:rFonts w:ascii="Calibri" w:hAnsi="Calibri" w:cs="Calibri"/>
                <w:b w:val="0"/>
                <w:bCs w:val="0"/>
                <w:i/>
                <w:iCs/>
                <w:color w:val="auto"/>
              </w:rPr>
              <w:t>bebbiana</w:t>
            </w:r>
            <w:proofErr w:type="spellEnd"/>
            <w:r w:rsidRPr="7E0C91BD">
              <w:rPr>
                <w:rFonts w:ascii="Calibri" w:hAnsi="Calibri" w:cs="Calibri"/>
                <w:b w:val="0"/>
                <w:bCs w:val="0"/>
                <w:i/>
                <w:iCs/>
                <w:color w:val="auto"/>
              </w:rPr>
              <w:t xml:space="preserve"> (1-9)</w:t>
            </w:r>
          </w:p>
        </w:tc>
        <w:tc>
          <w:tcPr>
            <w:tcW w:w="3510" w:type="dxa"/>
          </w:tcPr>
          <w:p w14:paraId="43DA52C0" w14:textId="6EC11FA6" w:rsidR="3E11AE93" w:rsidRDefault="3E11AE93" w:rsidP="7E0C91BD">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roofErr w:type="spellStart"/>
            <w:r w:rsidRPr="7E0C91BD">
              <w:rPr>
                <w:rFonts w:ascii="Calibri" w:hAnsi="Calibri" w:cs="Calibri"/>
                <w:color w:val="auto"/>
              </w:rPr>
              <w:t>Bebb’s</w:t>
            </w:r>
            <w:proofErr w:type="spellEnd"/>
            <w:r w:rsidRPr="7E0C91BD">
              <w:rPr>
                <w:rFonts w:ascii="Calibri" w:hAnsi="Calibri" w:cs="Calibri"/>
                <w:color w:val="auto"/>
              </w:rPr>
              <w:t xml:space="preserve"> Willow</w:t>
            </w:r>
          </w:p>
        </w:tc>
        <w:tc>
          <w:tcPr>
            <w:tcW w:w="2340" w:type="dxa"/>
          </w:tcPr>
          <w:p w14:paraId="1D44340A" w14:textId="09A76F31" w:rsidR="7E0C91BD" w:rsidRDefault="03CC07B6"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2</w:t>
            </w:r>
          </w:p>
        </w:tc>
      </w:tr>
      <w:tr w:rsidR="7E0C91BD" w14:paraId="2ECB0CB2"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69C0B666" w14:textId="6E169FF0" w:rsidR="3E11AE93" w:rsidRDefault="3E11AE93" w:rsidP="7E0C91BD">
            <w:pPr>
              <w:rPr>
                <w:rFonts w:ascii="Calibri" w:hAnsi="Calibri" w:cs="Calibri"/>
                <w:b w:val="0"/>
                <w:bCs w:val="0"/>
                <w:i/>
                <w:iCs/>
                <w:color w:val="auto"/>
              </w:rPr>
            </w:pPr>
            <w:r w:rsidRPr="7E0C91BD">
              <w:rPr>
                <w:rFonts w:ascii="Calibri" w:hAnsi="Calibri" w:cs="Calibri"/>
                <w:b w:val="0"/>
                <w:bCs w:val="0"/>
                <w:i/>
                <w:iCs/>
                <w:color w:val="auto"/>
              </w:rPr>
              <w:t>Salix discolor (1-9)</w:t>
            </w:r>
          </w:p>
        </w:tc>
        <w:tc>
          <w:tcPr>
            <w:tcW w:w="3510" w:type="dxa"/>
          </w:tcPr>
          <w:p w14:paraId="66CB2D6F" w14:textId="42CA8D8F" w:rsidR="3E11AE93" w:rsidRDefault="3E11AE93" w:rsidP="7E0C91BD">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7E0C91BD">
              <w:rPr>
                <w:rFonts w:ascii="Calibri" w:hAnsi="Calibri" w:cs="Calibri"/>
                <w:color w:val="auto"/>
              </w:rPr>
              <w:t>Pussy Willow</w:t>
            </w:r>
          </w:p>
        </w:tc>
        <w:tc>
          <w:tcPr>
            <w:tcW w:w="2340" w:type="dxa"/>
          </w:tcPr>
          <w:p w14:paraId="49392BC5" w14:textId="1863138E" w:rsidR="7E0C91BD" w:rsidRDefault="148D2D5A" w:rsidP="000B1047">
            <w:pPr>
              <w:spacing w:line="259" w:lineRule="auto"/>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7E0C91BD" w14:paraId="436D3101"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62D0D7C" w14:textId="781378A1" w:rsidR="3E11AE93" w:rsidRDefault="3E11AE93" w:rsidP="7E0C91BD">
            <w:pPr>
              <w:rPr>
                <w:rFonts w:ascii="Calibri" w:hAnsi="Calibri" w:cs="Calibri"/>
                <w:b w:val="0"/>
                <w:bCs w:val="0"/>
                <w:i/>
                <w:iCs/>
                <w:color w:val="auto"/>
              </w:rPr>
            </w:pPr>
            <w:r w:rsidRPr="7E0C91BD">
              <w:rPr>
                <w:rFonts w:ascii="Calibri" w:hAnsi="Calibri" w:cs="Calibri"/>
                <w:b w:val="0"/>
                <w:bCs w:val="0"/>
                <w:i/>
                <w:iCs/>
                <w:color w:val="auto"/>
              </w:rPr>
              <w:t xml:space="preserve">Salix </w:t>
            </w:r>
            <w:proofErr w:type="spellStart"/>
            <w:r w:rsidRPr="7E0C91BD">
              <w:rPr>
                <w:rFonts w:ascii="Calibri" w:hAnsi="Calibri" w:cs="Calibri"/>
                <w:b w:val="0"/>
                <w:bCs w:val="0"/>
                <w:i/>
                <w:iCs/>
                <w:color w:val="auto"/>
              </w:rPr>
              <w:t>petiolaris</w:t>
            </w:r>
            <w:proofErr w:type="spellEnd"/>
            <w:r w:rsidRPr="7E0C91BD">
              <w:rPr>
                <w:rFonts w:ascii="Calibri" w:hAnsi="Calibri" w:cs="Calibri"/>
                <w:b w:val="0"/>
                <w:bCs w:val="0"/>
                <w:i/>
                <w:iCs/>
                <w:color w:val="auto"/>
              </w:rPr>
              <w:t xml:space="preserve"> (1-9)</w:t>
            </w:r>
          </w:p>
        </w:tc>
        <w:tc>
          <w:tcPr>
            <w:tcW w:w="3510" w:type="dxa"/>
          </w:tcPr>
          <w:p w14:paraId="142203EB" w14:textId="1D9FBAE4" w:rsidR="3E11AE93" w:rsidRDefault="3E11AE93" w:rsidP="7E0C91BD">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7E0C91BD">
              <w:rPr>
                <w:rFonts w:ascii="Calibri" w:hAnsi="Calibri" w:cs="Calibri"/>
                <w:color w:val="auto"/>
              </w:rPr>
              <w:t>Meadow Willow</w:t>
            </w:r>
          </w:p>
        </w:tc>
        <w:tc>
          <w:tcPr>
            <w:tcW w:w="2340" w:type="dxa"/>
          </w:tcPr>
          <w:p w14:paraId="3CB8925C" w14:textId="784988E4" w:rsidR="7E0C91BD" w:rsidRDefault="53D5D539"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00516905" w:rsidRPr="007A5700" w14:paraId="424DC934"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3AA44F9B" w14:textId="77777777" w:rsidR="00516905" w:rsidRPr="0082602D" w:rsidRDefault="00516905" w:rsidP="007E65A5">
            <w:pPr>
              <w:rPr>
                <w:rFonts w:ascii="Calibri" w:hAnsi="Calibri" w:cs="Calibri"/>
                <w:b w:val="0"/>
                <w:bCs w:val="0"/>
                <w:i/>
                <w:iCs/>
                <w:color w:val="auto"/>
              </w:rPr>
            </w:pPr>
            <w:proofErr w:type="spellStart"/>
            <w:r w:rsidRPr="0082602D">
              <w:rPr>
                <w:rFonts w:ascii="Calibri" w:hAnsi="Calibri" w:cs="Calibri"/>
                <w:b w:val="0"/>
                <w:bCs w:val="0"/>
                <w:i/>
                <w:iCs/>
                <w:color w:val="auto"/>
              </w:rPr>
              <w:t>Scrophularia</w:t>
            </w:r>
            <w:proofErr w:type="spellEnd"/>
            <w:r w:rsidRPr="0082602D">
              <w:rPr>
                <w:rFonts w:ascii="Calibri" w:hAnsi="Calibri" w:cs="Calibri"/>
                <w:b w:val="0"/>
                <w:bCs w:val="0"/>
                <w:i/>
                <w:iCs/>
                <w:color w:val="auto"/>
              </w:rPr>
              <w:t xml:space="preserve"> lanceolata (1,5‐9)</w:t>
            </w:r>
          </w:p>
        </w:tc>
        <w:tc>
          <w:tcPr>
            <w:tcW w:w="3510" w:type="dxa"/>
          </w:tcPr>
          <w:p w14:paraId="4C8EBB29" w14:textId="77777777" w:rsidR="00516905" w:rsidRPr="00313378" w:rsidRDefault="00516905" w:rsidP="007E65A5">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13378">
              <w:rPr>
                <w:rFonts w:ascii="Calibri" w:hAnsi="Calibri" w:cs="Calibri"/>
                <w:color w:val="auto"/>
              </w:rPr>
              <w:t>Lance‐leaved Figwort</w:t>
            </w:r>
          </w:p>
        </w:tc>
        <w:tc>
          <w:tcPr>
            <w:tcW w:w="2340" w:type="dxa"/>
          </w:tcPr>
          <w:p w14:paraId="1AAEE32C" w14:textId="2222C156" w:rsidR="00516905" w:rsidRDefault="430EA1E7"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7E0C91BD" w14:paraId="447845CB"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0204FEC" w14:textId="75778010" w:rsidR="1781BCEA" w:rsidRDefault="1781BCEA" w:rsidP="7E0C91BD">
            <w:pPr>
              <w:rPr>
                <w:rFonts w:ascii="Calibri" w:hAnsi="Calibri" w:cs="Calibri"/>
                <w:b w:val="0"/>
                <w:bCs w:val="0"/>
                <w:i/>
                <w:iCs/>
                <w:color w:val="auto"/>
              </w:rPr>
            </w:pPr>
            <w:r w:rsidRPr="7E0C91BD">
              <w:rPr>
                <w:rFonts w:ascii="Calibri" w:hAnsi="Calibri" w:cs="Calibri"/>
                <w:b w:val="0"/>
                <w:bCs w:val="0"/>
                <w:i/>
                <w:iCs/>
                <w:color w:val="auto"/>
              </w:rPr>
              <w:t>Silphium perfoliatum (7-9)</w:t>
            </w:r>
          </w:p>
        </w:tc>
        <w:tc>
          <w:tcPr>
            <w:tcW w:w="3510" w:type="dxa"/>
          </w:tcPr>
          <w:p w14:paraId="779F24D3" w14:textId="150A2B57" w:rsidR="1781BCEA" w:rsidRDefault="1781BCEA" w:rsidP="7E0C91BD">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7E0C91BD">
              <w:rPr>
                <w:rFonts w:ascii="Calibri" w:hAnsi="Calibri" w:cs="Calibri"/>
                <w:color w:val="auto"/>
              </w:rPr>
              <w:t>Cup Plant</w:t>
            </w:r>
          </w:p>
        </w:tc>
        <w:tc>
          <w:tcPr>
            <w:tcW w:w="2340" w:type="dxa"/>
          </w:tcPr>
          <w:p w14:paraId="5FBEBB28" w14:textId="54E44418" w:rsidR="7E0C91BD" w:rsidRDefault="74144417"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tr w:rsidR="00516905" w:rsidRPr="007A5700" w14:paraId="79594264" w14:textId="77777777" w:rsidTr="000B1047">
        <w:tc>
          <w:tcPr>
            <w:cnfStyle w:val="001000000000" w:firstRow="0" w:lastRow="0" w:firstColumn="1" w:lastColumn="0" w:oddVBand="0" w:evenVBand="0" w:oddHBand="0" w:evenHBand="0" w:firstRowFirstColumn="0" w:firstRowLastColumn="0" w:lastRowFirstColumn="0" w:lastRowLastColumn="0"/>
            <w:tcW w:w="4135" w:type="dxa"/>
          </w:tcPr>
          <w:p w14:paraId="3D2CAEE6" w14:textId="77777777" w:rsidR="00516905" w:rsidRPr="0082602D" w:rsidRDefault="00516905" w:rsidP="007E65A5">
            <w:pPr>
              <w:rPr>
                <w:rFonts w:ascii="Calibri" w:hAnsi="Calibri" w:cs="Calibri"/>
                <w:b w:val="0"/>
                <w:bCs w:val="0"/>
                <w:i/>
                <w:iCs/>
                <w:color w:val="auto"/>
              </w:rPr>
            </w:pPr>
            <w:r w:rsidRPr="0082602D">
              <w:rPr>
                <w:b w:val="0"/>
                <w:bCs w:val="0"/>
                <w:i/>
                <w:iCs/>
                <w:color w:val="auto"/>
              </w:rPr>
              <w:t>Teucrium canadense (1,4,6‐9)</w:t>
            </w:r>
          </w:p>
        </w:tc>
        <w:tc>
          <w:tcPr>
            <w:tcW w:w="3510" w:type="dxa"/>
          </w:tcPr>
          <w:p w14:paraId="763E93AE" w14:textId="77777777" w:rsidR="00516905" w:rsidRPr="00313378" w:rsidRDefault="00516905" w:rsidP="007E65A5">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13378">
              <w:rPr>
                <w:color w:val="auto"/>
              </w:rPr>
              <w:t>Germander</w:t>
            </w:r>
          </w:p>
        </w:tc>
        <w:tc>
          <w:tcPr>
            <w:tcW w:w="2340" w:type="dxa"/>
          </w:tcPr>
          <w:p w14:paraId="59B46A27" w14:textId="78355083" w:rsidR="00516905" w:rsidRPr="007F10A5" w:rsidRDefault="56A1AB97" w:rsidP="000B1047">
            <w:pPr>
              <w:jc w:val="center"/>
              <w:cnfStyle w:val="000000000000" w:firstRow="0" w:lastRow="0" w:firstColumn="0" w:lastColumn="0" w:oddVBand="0" w:evenVBand="0" w:oddHBand="0" w:evenHBand="0" w:firstRowFirstColumn="0" w:firstRowLastColumn="0" w:lastRowFirstColumn="0" w:lastRowLastColumn="0"/>
              <w:rPr>
                <w:i/>
                <w:iCs/>
              </w:rPr>
            </w:pPr>
            <w:r w:rsidRPr="000B1047">
              <w:rPr>
                <w:i/>
                <w:iCs/>
              </w:rPr>
              <w:t>3</w:t>
            </w:r>
          </w:p>
        </w:tc>
      </w:tr>
      <w:tr w:rsidR="00516905" w:rsidRPr="007A5700" w14:paraId="1C85CCD5" w14:textId="77777777" w:rsidTr="000B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054E991" w14:textId="77777777" w:rsidR="00516905" w:rsidRPr="0082602D" w:rsidRDefault="00516905" w:rsidP="007E65A5">
            <w:pPr>
              <w:rPr>
                <w:rFonts w:ascii="Calibri" w:hAnsi="Calibri" w:cs="Calibri"/>
                <w:b w:val="0"/>
                <w:bCs w:val="0"/>
                <w:i/>
                <w:iCs/>
                <w:color w:val="auto"/>
              </w:rPr>
            </w:pPr>
            <w:r w:rsidRPr="0082602D">
              <w:rPr>
                <w:rFonts w:ascii="Calibri" w:hAnsi="Calibri" w:cs="Calibri"/>
                <w:b w:val="0"/>
                <w:bCs w:val="0"/>
                <w:i/>
                <w:iCs/>
                <w:color w:val="auto"/>
              </w:rPr>
              <w:t>Vernonia fasciculata (4,6‐9)</w:t>
            </w:r>
          </w:p>
        </w:tc>
        <w:tc>
          <w:tcPr>
            <w:tcW w:w="3510" w:type="dxa"/>
          </w:tcPr>
          <w:p w14:paraId="0491479B" w14:textId="77777777" w:rsidR="00516905" w:rsidRPr="00313378" w:rsidRDefault="00516905" w:rsidP="007E65A5">
            <w:pPr>
              <w:cnfStyle w:val="000000100000" w:firstRow="0" w:lastRow="0" w:firstColumn="0" w:lastColumn="0" w:oddVBand="0" w:evenVBand="0" w:oddHBand="1" w:evenHBand="0" w:firstRowFirstColumn="0" w:firstRowLastColumn="0" w:lastRowFirstColumn="0" w:lastRowLastColumn="0"/>
              <w:rPr>
                <w:color w:val="auto"/>
              </w:rPr>
            </w:pPr>
            <w:r w:rsidRPr="00313378">
              <w:rPr>
                <w:rFonts w:ascii="Calibri" w:hAnsi="Calibri" w:cs="Calibri"/>
                <w:color w:val="auto"/>
              </w:rPr>
              <w:t>Bunched Ironweed</w:t>
            </w:r>
          </w:p>
        </w:tc>
        <w:tc>
          <w:tcPr>
            <w:tcW w:w="2340" w:type="dxa"/>
          </w:tcPr>
          <w:p w14:paraId="5474B663" w14:textId="716DD2C0" w:rsidR="00516905" w:rsidRPr="007F10A5" w:rsidRDefault="33B66B42" w:rsidP="000B1047">
            <w:pPr>
              <w:jc w:val="center"/>
              <w:cnfStyle w:val="000000100000" w:firstRow="0" w:lastRow="0" w:firstColumn="0" w:lastColumn="0" w:oddVBand="0" w:evenVBand="0" w:oddHBand="1" w:evenHBand="0" w:firstRowFirstColumn="0" w:firstRowLastColumn="0" w:lastRowFirstColumn="0" w:lastRowLastColumn="0"/>
              <w:rPr>
                <w:i/>
                <w:iCs/>
              </w:rPr>
            </w:pPr>
            <w:r w:rsidRPr="000B1047">
              <w:rPr>
                <w:i/>
                <w:iCs/>
              </w:rPr>
              <w:t>3</w:t>
            </w:r>
          </w:p>
        </w:tc>
      </w:tr>
      <w:bookmarkEnd w:id="1"/>
    </w:tbl>
    <w:p w14:paraId="540FCB30" w14:textId="77777777" w:rsidR="00516905" w:rsidRDefault="00516905" w:rsidP="00516905"/>
    <w:p w14:paraId="7CF2D909" w14:textId="77777777" w:rsidR="00516905" w:rsidRPr="001352F3" w:rsidRDefault="00516905" w:rsidP="00516905">
      <w:pPr>
        <w:jc w:val="center"/>
      </w:pPr>
      <w:r>
        <w:rPr>
          <w:noProof/>
        </w:rPr>
        <w:lastRenderedPageBreak/>
        <w:drawing>
          <wp:inline distT="0" distB="0" distL="0" distR="0" wp14:anchorId="0B7D1DFE" wp14:editId="670DA632">
            <wp:extent cx="3952875" cy="46863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3952875" cy="4686300"/>
                    </a:xfrm>
                    <a:prstGeom prst="rect">
                      <a:avLst/>
                    </a:prstGeom>
                  </pic:spPr>
                </pic:pic>
              </a:graphicData>
            </a:graphic>
          </wp:inline>
        </w:drawing>
      </w:r>
    </w:p>
    <w:p w14:paraId="1DE4CFC5" w14:textId="789EAF62"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sz w:val="40"/>
          <w:szCs w:val="40"/>
        </w:rPr>
        <w:t>Early Successional Floodplain Seed Mix Guidance </w:t>
      </w:r>
      <w:r w:rsidRPr="00516905">
        <w:rPr>
          <w:rFonts w:ascii="Calibri" w:eastAsia="Times New Roman" w:hAnsi="Calibri" w:cs="Calibri"/>
          <w:sz w:val="40"/>
          <w:szCs w:val="40"/>
        </w:rPr>
        <w:t> </w:t>
      </w:r>
    </w:p>
    <w:p w14:paraId="6E037960"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 </w:t>
      </w:r>
    </w:p>
    <w:p w14:paraId="16545CA7" w14:textId="6826CE57" w:rsidR="00516905" w:rsidRPr="00516905" w:rsidRDefault="00EC45AF" w:rsidP="00516905">
      <w:pPr>
        <w:spacing w:after="0" w:line="240" w:lineRule="auto"/>
        <w:textAlignment w:val="baseline"/>
        <w:rPr>
          <w:rFonts w:ascii="Segoe UI" w:eastAsia="Times New Roman" w:hAnsi="Segoe UI" w:cs="Segoe UI"/>
          <w:sz w:val="18"/>
          <w:szCs w:val="18"/>
        </w:rPr>
      </w:pPr>
      <w:r w:rsidRPr="00EC45AF">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6C69E54B" wp14:editId="29C70079">
                <wp:simplePos x="0" y="0"/>
                <wp:positionH relativeFrom="column">
                  <wp:posOffset>3981450</wp:posOffset>
                </wp:positionH>
                <wp:positionV relativeFrom="paragraph">
                  <wp:posOffset>5080</wp:posOffset>
                </wp:positionV>
                <wp:extent cx="1914525" cy="2676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76525"/>
                        </a:xfrm>
                        <a:prstGeom prst="rect">
                          <a:avLst/>
                        </a:prstGeom>
                        <a:solidFill>
                          <a:srgbClr val="FFFFFF"/>
                        </a:solidFill>
                        <a:ln w="9525">
                          <a:noFill/>
                          <a:miter lim="800000"/>
                          <a:headEnd/>
                          <a:tailEnd/>
                        </a:ln>
                      </wps:spPr>
                      <wps:txbx>
                        <w:txbxContent>
                          <w:p w14:paraId="462669FA" w14:textId="0345D03E" w:rsidR="00EC45AF" w:rsidRDefault="00EC45AF">
                            <w:r>
                              <w:rPr>
                                <w:noProof/>
                              </w:rPr>
                              <w:drawing>
                                <wp:inline distT="0" distB="0" distL="0" distR="0" wp14:anchorId="65D814CC" wp14:editId="52B14236">
                                  <wp:extent cx="1724025" cy="25767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6725" cy="25807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9E54B" id="_x0000_t202" coordsize="21600,21600" o:spt="202" path="m,l,21600r21600,l21600,xe">
                <v:stroke joinstyle="miter"/>
                <v:path gradientshapeok="t" o:connecttype="rect"/>
              </v:shapetype>
              <v:shape id="Text Box 2" o:spid="_x0000_s1026" type="#_x0000_t202" style="position:absolute;margin-left:313.5pt;margin-top:.4pt;width:150.75pt;height:21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" stroked="f">
                <v:textbox>
                  <w:txbxContent>
                    <w:p w14:paraId="462669FA" w14:textId="0345D03E" w:rsidR="00EC45AF" w:rsidRDefault="00EC45AF">
                      <w:r>
                        <w:rPr>
                          <w:noProof/>
                        </w:rPr>
                        <w:drawing>
                          <wp:inline distT="0" distB="0" distL="0" distR="0" wp14:anchorId="65D814CC" wp14:editId="52B14236">
                            <wp:extent cx="1724025" cy="25767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6725" cy="2580796"/>
                                    </a:xfrm>
                                    <a:prstGeom prst="rect">
                                      <a:avLst/>
                                    </a:prstGeom>
                                    <a:noFill/>
                                    <a:ln>
                                      <a:noFill/>
                                    </a:ln>
                                  </pic:spPr>
                                </pic:pic>
                              </a:graphicData>
                            </a:graphic>
                          </wp:inline>
                        </w:drawing>
                      </w:r>
                    </w:p>
                  </w:txbxContent>
                </v:textbox>
                <w10:wrap type="square"/>
              </v:shape>
            </w:pict>
          </mc:Fallback>
        </mc:AlternateContent>
      </w:r>
      <w:r w:rsidR="00516905" w:rsidRPr="00516905">
        <w:rPr>
          <w:rFonts w:ascii="Calibri" w:eastAsia="Times New Roman" w:hAnsi="Calibri" w:cs="Calibri"/>
          <w:b/>
          <w:bCs/>
        </w:rPr>
        <w:t>Seed mix name:</w:t>
      </w:r>
      <w:r w:rsidR="00516905" w:rsidRPr="00516905">
        <w:rPr>
          <w:rFonts w:ascii="Calibri" w:eastAsia="Times New Roman" w:hAnsi="Calibri" w:cs="Calibri"/>
        </w:rPr>
        <w:t> Early Successional Floodplain </w:t>
      </w:r>
    </w:p>
    <w:p w14:paraId="3D73210D" w14:textId="1A1D1121"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Geographic area:</w:t>
      </w:r>
      <w:r w:rsidRPr="00516905">
        <w:rPr>
          <w:rFonts w:ascii="Calibri" w:eastAsia="Times New Roman" w:hAnsi="Calibri" w:cs="Calibri"/>
        </w:rPr>
        <w:t> Statewide    </w:t>
      </w:r>
    </w:p>
    <w:p w14:paraId="04C7B3E9"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Year of development:</w:t>
      </w:r>
      <w:r w:rsidRPr="00516905">
        <w:rPr>
          <w:rFonts w:ascii="Calibri" w:eastAsia="Times New Roman" w:hAnsi="Calibri" w:cs="Calibri"/>
        </w:rPr>
        <w:t>2016 </w:t>
      </w:r>
    </w:p>
    <w:p w14:paraId="7C4DB05B"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Year/s of update:</w:t>
      </w:r>
      <w:r w:rsidRPr="00516905">
        <w:rPr>
          <w:rFonts w:ascii="Calibri" w:eastAsia="Times New Roman" w:hAnsi="Calibri" w:cs="Calibri"/>
        </w:rPr>
        <w:t>   </w:t>
      </w:r>
    </w:p>
    <w:p w14:paraId="4B739489" w14:textId="12A7775D" w:rsidR="00516905" w:rsidRPr="00516905" w:rsidRDefault="00516905" w:rsidP="00516905">
      <w:pPr>
        <w:spacing w:after="0" w:line="240" w:lineRule="auto"/>
        <w:textAlignment w:val="baseline"/>
        <w:rPr>
          <w:rFonts w:ascii="Segoe UI" w:eastAsia="Times New Roman" w:hAnsi="Segoe UI" w:cs="Segoe UI"/>
          <w:sz w:val="18"/>
          <w:szCs w:val="18"/>
        </w:rPr>
      </w:pPr>
      <w:r w:rsidRPr="7F10475F">
        <w:rPr>
          <w:rFonts w:ascii="Calibri" w:eastAsia="Times New Roman" w:hAnsi="Calibri" w:cs="Calibri"/>
          <w:b/>
          <w:bCs/>
        </w:rPr>
        <w:t>Status</w:t>
      </w:r>
      <w:r w:rsidRPr="7F10475F">
        <w:rPr>
          <w:rFonts w:ascii="Calibri" w:eastAsia="Times New Roman" w:hAnsi="Calibri" w:cs="Calibri"/>
        </w:rPr>
        <w:t> (Standard or Pilot mix): </w:t>
      </w:r>
      <w:r w:rsidR="049B5D13" w:rsidRPr="7F10475F">
        <w:rPr>
          <w:rFonts w:ascii="Calibri" w:eastAsia="Times New Roman" w:hAnsi="Calibri" w:cs="Calibri"/>
        </w:rPr>
        <w:t>Standard</w:t>
      </w:r>
      <w:r w:rsidRPr="7F10475F">
        <w:rPr>
          <w:rFonts w:ascii="Calibri" w:eastAsia="Times New Roman" w:hAnsi="Calibri" w:cs="Calibri"/>
        </w:rPr>
        <w:t> </w:t>
      </w:r>
    </w:p>
    <w:p w14:paraId="2C1620D1"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Primary and Secondary Functions: </w:t>
      </w:r>
      <w:r w:rsidRPr="00516905">
        <w:rPr>
          <w:rFonts w:ascii="Calibri" w:eastAsia="Times New Roman" w:hAnsi="Calibri" w:cs="Calibri"/>
        </w:rPr>
        <w:t> </w:t>
      </w:r>
    </w:p>
    <w:p w14:paraId="67F5AB9E"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Primary</w:t>
      </w:r>
      <w:r w:rsidRPr="00516905">
        <w:rPr>
          <w:rFonts w:ascii="Calibri" w:eastAsia="Times New Roman" w:hAnsi="Calibri" w:cs="Calibri"/>
        </w:rPr>
        <w:t> – Wildlife habitat, restoration of wetland functions, and water management    </w:t>
      </w:r>
    </w:p>
    <w:p w14:paraId="56C5C75B"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Secondary</w:t>
      </w:r>
      <w:r w:rsidRPr="00516905">
        <w:rPr>
          <w:rFonts w:ascii="Calibri" w:eastAsia="Times New Roman" w:hAnsi="Calibri" w:cs="Calibri"/>
        </w:rPr>
        <w:t> – Carbon Sequestration, emission reductions, pollinator habitat, songbird habitat </w:t>
      </w:r>
    </w:p>
    <w:p w14:paraId="7C7DCAAB" w14:textId="52769BFD" w:rsidR="00516905" w:rsidRPr="00516905" w:rsidRDefault="00516905" w:rsidP="00516905">
      <w:pPr>
        <w:spacing w:after="0" w:line="240" w:lineRule="auto"/>
        <w:textAlignment w:val="baseline"/>
        <w:rPr>
          <w:rFonts w:ascii="Segoe UI" w:eastAsia="Times New Roman" w:hAnsi="Segoe UI" w:cs="Segoe UI"/>
          <w:sz w:val="18"/>
          <w:szCs w:val="18"/>
        </w:rPr>
      </w:pPr>
      <w:r w:rsidRPr="2E1D184D">
        <w:rPr>
          <w:rFonts w:ascii="Calibri" w:eastAsia="Times New Roman" w:hAnsi="Calibri" w:cs="Calibri"/>
          <w:b/>
          <w:bCs/>
        </w:rPr>
        <w:t>Similar State Mixes:</w:t>
      </w:r>
      <w:r w:rsidRPr="2E1D184D">
        <w:rPr>
          <w:rFonts w:ascii="Calibri" w:eastAsia="Times New Roman" w:hAnsi="Calibri" w:cs="Calibri"/>
        </w:rPr>
        <w:t> Riparian South and West 34-26</w:t>
      </w:r>
      <w:r w:rsidR="15F1ACB8" w:rsidRPr="2E1D184D">
        <w:rPr>
          <w:rFonts w:ascii="Calibri" w:eastAsia="Times New Roman" w:hAnsi="Calibri" w:cs="Calibri"/>
        </w:rPr>
        <w:t>2</w:t>
      </w:r>
      <w:r w:rsidRPr="2E1D184D">
        <w:rPr>
          <w:rFonts w:ascii="Calibri" w:eastAsia="Times New Roman" w:hAnsi="Calibri" w:cs="Calibri"/>
        </w:rPr>
        <w:t>, Riparian Northeast 34-36</w:t>
      </w:r>
      <w:r w:rsidR="137AB216" w:rsidRPr="2E1D184D">
        <w:rPr>
          <w:rFonts w:ascii="Calibri" w:eastAsia="Times New Roman" w:hAnsi="Calibri" w:cs="Calibri"/>
        </w:rPr>
        <w:t>2</w:t>
      </w:r>
      <w:r w:rsidRPr="2E1D184D">
        <w:rPr>
          <w:rFonts w:ascii="Calibri" w:eastAsia="Times New Roman" w:hAnsi="Calibri" w:cs="Calibri"/>
        </w:rPr>
        <w:t> </w:t>
      </w:r>
    </w:p>
    <w:p w14:paraId="00D4EF72" w14:textId="7145642E"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Compatible NRCS Practice Standards: </w:t>
      </w:r>
      <w:r w:rsidRPr="00516905">
        <w:rPr>
          <w:rFonts w:ascii="Calibri" w:eastAsia="Times New Roman" w:hAnsi="Calibri" w:cs="Calibri"/>
        </w:rPr>
        <w:t>NA </w:t>
      </w:r>
    </w:p>
    <w:p w14:paraId="03F29C7E"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Compatible Minnesota CRP Practices: </w:t>
      </w:r>
      <w:r w:rsidRPr="00516905">
        <w:rPr>
          <w:rFonts w:ascii="Calibri" w:eastAsia="Times New Roman" w:hAnsi="Calibri" w:cs="Calibri"/>
        </w:rPr>
        <w:t>NA </w:t>
      </w:r>
    </w:p>
    <w:p w14:paraId="0D6A4A78"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Suitable Site Conditions:</w:t>
      </w:r>
      <w:r w:rsidRPr="00516905">
        <w:rPr>
          <w:rFonts w:ascii="Calibri" w:eastAsia="Times New Roman" w:hAnsi="Calibri" w:cs="Calibri"/>
        </w:rPr>
        <w:t xml:space="preserve"> Areas with floodplains of rivers and streams and full to partial sun. This seed mix is commonly used where land is being converted from other uses such as </w:t>
      </w:r>
      <w:r w:rsidRPr="00516905">
        <w:rPr>
          <w:rFonts w:ascii="Calibri" w:eastAsia="Times New Roman" w:hAnsi="Calibri" w:cs="Calibri"/>
        </w:rPr>
        <w:lastRenderedPageBreak/>
        <w:t>agriculture or non-native grasses. The seed mix has relatively low diversity and low cost as it is designed for projects where natural colonization of grasses, sedges, forbs and woody vegetation is expected following flooding.   </w:t>
      </w:r>
    </w:p>
    <w:p w14:paraId="41B7A183"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How to Modify for Site Conditions and Goals:</w:t>
      </w:r>
      <w:r w:rsidRPr="00516905">
        <w:rPr>
          <w:rFonts w:ascii="Calibri" w:eastAsia="Times New Roman" w:hAnsi="Calibri"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3" w:tgtFrame="_blank" w:history="1">
        <w:r w:rsidRPr="00516905">
          <w:rPr>
            <w:rFonts w:ascii="Calibri" w:eastAsia="Times New Roman" w:hAnsi="Calibri" w:cs="Calibri"/>
            <w:color w:val="0563C1"/>
            <w:u w:val="single"/>
          </w:rPr>
          <w:t>see list</w:t>
        </w:r>
      </w:hyperlink>
      <w:r w:rsidRPr="00516905">
        <w:rPr>
          <w:rFonts w:ascii="Calibri" w:eastAsia="Times New Roman" w:hAnsi="Calibri" w:cs="Calibri"/>
        </w:rPr>
        <w:t>) are used for seed mixes when other species are not available.  </w:t>
      </w:r>
    </w:p>
    <w:p w14:paraId="3CBBF6D6" w14:textId="22EF9045" w:rsidR="00516905" w:rsidRPr="00516905" w:rsidRDefault="00516905" w:rsidP="00516905">
      <w:pPr>
        <w:spacing w:after="0" w:line="240" w:lineRule="auto"/>
        <w:textAlignment w:val="baseline"/>
        <w:rPr>
          <w:rFonts w:ascii="Segoe UI" w:eastAsia="Times New Roman" w:hAnsi="Segoe UI" w:cs="Segoe UI"/>
          <w:sz w:val="18"/>
          <w:szCs w:val="18"/>
        </w:rPr>
      </w:pPr>
      <w:r w:rsidRPr="522F3FE8">
        <w:rPr>
          <w:rFonts w:ascii="Calibri" w:eastAsia="Times New Roman" w:hAnsi="Calibri" w:cs="Calibri"/>
          <w:b/>
          <w:bCs/>
          <w:color w:val="000000" w:themeColor="text1"/>
        </w:rPr>
        <w:t>Site Preparation:</w:t>
      </w:r>
      <w:r w:rsidRPr="522F3FE8">
        <w:rPr>
          <w:rFonts w:ascii="Calibri" w:eastAsia="Times New Roman" w:hAnsi="Calibri" w:cs="Calibri"/>
          <w:color w:val="000000" w:themeColor="text1"/>
          <w:sz w:val="24"/>
          <w:szCs w:val="24"/>
        </w:rPr>
        <w:t>  </w:t>
      </w:r>
      <w:r w:rsidRPr="522F3FE8">
        <w:rPr>
          <w:rFonts w:ascii="Calibri" w:eastAsia="Times New Roman" w:hAnsi="Calibri" w:cs="Calibri"/>
          <w:color w:val="000000" w:themeColor="text1"/>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522F3FE8">
        <w:rPr>
          <w:rFonts w:ascii="Calibri" w:eastAsia="Times New Roman" w:hAnsi="Calibri" w:cs="Calibri"/>
          <w:color w:val="000000" w:themeColor="text1"/>
        </w:rPr>
        <w:t>weed</w:t>
      </w:r>
      <w:proofErr w:type="gramEnd"/>
      <w:r w:rsidRPr="522F3FE8">
        <w:rPr>
          <w:rFonts w:ascii="Calibri" w:eastAsia="Times New Roman" w:hAnsi="Calibri" w:cs="Calibri"/>
          <w:color w:val="000000" w:themeColor="text1"/>
        </w:rPr>
        <w:t> control, along with herbicides (for herbicide-resistant crops) act as pre-</w:t>
      </w:r>
      <w:proofErr w:type="spellStart"/>
      <w:r w:rsidRPr="522F3FE8">
        <w:rPr>
          <w:rFonts w:ascii="Calibri" w:eastAsia="Times New Roman" w:hAnsi="Calibri" w:cs="Calibri"/>
          <w:color w:val="000000" w:themeColor="text1"/>
        </w:rPr>
        <w:t>emergents</w:t>
      </w:r>
      <w:proofErr w:type="spellEnd"/>
      <w:r w:rsidRPr="522F3FE8">
        <w:rPr>
          <w:rFonts w:ascii="Calibri" w:eastAsia="Times New Roman" w:hAnsi="Calibri" w:cs="Calibri"/>
          <w:color w:val="000000" w:themeColor="text1"/>
        </w:rPr>
        <w:t> or post-</w:t>
      </w:r>
      <w:proofErr w:type="spellStart"/>
      <w:r w:rsidRPr="522F3FE8">
        <w:rPr>
          <w:rFonts w:ascii="Calibri" w:eastAsia="Times New Roman" w:hAnsi="Calibri" w:cs="Calibri"/>
          <w:color w:val="000000" w:themeColor="text1"/>
        </w:rPr>
        <w:t>emergents</w:t>
      </w:r>
      <w:proofErr w:type="spellEnd"/>
      <w:r w:rsidRPr="522F3FE8">
        <w:rPr>
          <w:rFonts w:ascii="Calibri" w:eastAsia="Times New Roman" w:hAnsi="Calibri" w:cs="Calibri"/>
          <w:color w:val="000000" w:themeColor="text1"/>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522F3FE8">
        <w:rPr>
          <w:rFonts w:ascii="Calibri" w:eastAsia="Times New Roman" w:hAnsi="Calibri" w:cs="Calibri"/>
        </w:rPr>
        <w:t> For species such as reed canary grass and giant reed grass, spraying that break down quickly, or combinations of mowing, herbicide application, prescribed burning, and tilling (or possibly additional herbicide application) may be needed. The </w:t>
      </w:r>
      <w:r w:rsidRPr="522F3FE8">
        <w:rPr>
          <w:rFonts w:ascii="Calibri" w:eastAsia="Times New Roman" w:hAnsi="Calibri" w:cs="Calibri"/>
          <w:color w:val="0000FF"/>
        </w:rPr>
        <w:t>Minnesota Wetland Restoration Guide </w:t>
      </w:r>
      <w:r w:rsidRPr="522F3FE8">
        <w:rPr>
          <w:rFonts w:ascii="Calibri" w:eastAsia="Times New Roman" w:hAnsi="Calibri" w:cs="Calibri"/>
        </w:rPr>
        <w:t>provides detailed management recommendations for a wide range of species. </w:t>
      </w:r>
    </w:p>
    <w:p w14:paraId="0014F7EB" w14:textId="0D34DD22"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sz w:val="24"/>
          <w:szCs w:val="24"/>
        </w:rPr>
        <w:t> </w:t>
      </w:r>
    </w:p>
    <w:p w14:paraId="3F7795F6"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Seeding Dates: </w:t>
      </w:r>
      <w:r w:rsidRPr="00516905">
        <w:rPr>
          <w:rFonts w:ascii="Calibri" w:eastAsia="Times New Roman" w:hAnsi="Calibri" w:cs="Calibri"/>
        </w:rPr>
        <w:t> </w:t>
      </w:r>
    </w:p>
    <w:p w14:paraId="69C0E2EC"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One option for seeding this mix is </w:t>
      </w:r>
      <w:r w:rsidRPr="00516905">
        <w:rPr>
          <w:rFonts w:ascii="Calibri" w:eastAsia="Times New Roman" w:hAnsi="Calibri" w:cs="Calibri"/>
        </w:rPr>
        <w:t>i</w:t>
      </w:r>
      <w:r w:rsidRPr="00516905">
        <w:rPr>
          <w:rFonts w:ascii="Calibri" w:eastAsia="Times New Roman" w:hAnsi="Calibri" w:cs="Calibri"/>
          <w:color w:val="000000"/>
        </w:rPr>
        <w:t>nstallation in the spring once soil temperatures reach 50 degrees Fahrenheit until June 30</w:t>
      </w:r>
      <w:r w:rsidRPr="00516905">
        <w:rPr>
          <w:rFonts w:ascii="Calibri" w:eastAsia="Times New Roman" w:hAnsi="Calibri" w:cs="Calibri"/>
          <w:color w:val="000000"/>
          <w:sz w:val="17"/>
          <w:szCs w:val="17"/>
          <w:vertAlign w:val="superscript"/>
        </w:rPr>
        <w:t>th</w:t>
      </w:r>
      <w:r w:rsidRPr="00516905">
        <w:rPr>
          <w:rFonts w:ascii="Calibri" w:eastAsia="Times New Roman" w:hAnsi="Calibri" w:cs="Calibri"/>
          <w:color w:val="000000"/>
        </w:rPr>
        <w:t>. Grasses tend to do well with seeding in the spring and since this mix is dominated with grasses it could be a successful time for establishment. As the mix is designed for floodplains it may be beneficial to delay spring seeding until near the end of June until the risk of flooding is decreased, particularly for years of high rainfall in the spring. Another option for seeding is in the fall after October 15</w:t>
      </w:r>
      <w:r w:rsidRPr="00516905">
        <w:rPr>
          <w:rFonts w:ascii="Calibri" w:eastAsia="Times New Roman" w:hAnsi="Calibri" w:cs="Calibri"/>
          <w:color w:val="000000"/>
          <w:sz w:val="17"/>
          <w:szCs w:val="17"/>
          <w:vertAlign w:val="superscript"/>
        </w:rPr>
        <w:t>th</w:t>
      </w:r>
      <w:r w:rsidRPr="00516905">
        <w:rPr>
          <w:rFonts w:ascii="Calibri" w:eastAsia="Times New Roman" w:hAnsi="Calibri" w:cs="Calibri"/>
          <w:color w:val="000000"/>
        </w:rPr>
        <w:t> as a dormant seeding as most sedges, rushes and forbs need a winter to break their seed dormancy and start growing. </w:t>
      </w:r>
      <w:r w:rsidRPr="00516905">
        <w:rPr>
          <w:rFonts w:ascii="Calibri" w:eastAsia="Times New Roman" w:hAnsi="Calibri" w:cs="Calibri"/>
        </w:rPr>
        <w:t>It is also common to wait until shortly before snowfall to prevent the loss of seed from wind, birds and rodents. Snow seeding can also be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p>
    <w:p w14:paraId="27CE5612"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 </w:t>
      </w:r>
    </w:p>
    <w:p w14:paraId="31C8BE51"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Seedbed preparation </w:t>
      </w:r>
      <w:r w:rsidRPr="00516905">
        <w:rPr>
          <w:rFonts w:ascii="Calibri" w:eastAsia="Times New Roman" w:hAnsi="Calibri" w:cs="Calibri"/>
        </w:rPr>
        <w:t> </w:t>
      </w:r>
    </w:p>
    <w:p w14:paraId="7D39F1BA"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 xml:space="preserve">Methods that are used to prepare a seedbed can vary depending on the type of seeding equipment to be used. If a traditional native seed drill will be used (beneficial with seed mixes dominated with grasses), a smooth, firm seedbed is required. Soybean fields generally are sufficiently prepared for a </w:t>
      </w:r>
      <w:r w:rsidRPr="00516905">
        <w:rPr>
          <w:rFonts w:ascii="Calibri" w:eastAsia="Times New Roman" w:hAnsi="Calibri" w:cs="Calibri"/>
          <w:color w:val="000000"/>
        </w:rPr>
        <w:lastRenderedPageBreak/>
        <w:t>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516905">
        <w:rPr>
          <w:rFonts w:ascii="Calibri" w:eastAsia="Times New Roman" w:hAnsi="Calibri" w:cs="Calibri"/>
          <w:color w:val="000000"/>
        </w:rPr>
        <w:t>as long as</w:t>
      </w:r>
      <w:proofErr w:type="gramEnd"/>
      <w:r w:rsidRPr="00516905">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516905">
        <w:rPr>
          <w:rFonts w:ascii="Calibri" w:eastAsia="Times New Roman" w:hAnsi="Calibri" w:cs="Calibri"/>
          <w:color w:val="000000"/>
        </w:rPr>
        <w:t>cultipacking</w:t>
      </w:r>
      <w:proofErr w:type="spellEnd"/>
      <w:r w:rsidRPr="00516905">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32FB77A3"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i/>
          <w:iCs/>
          <w:color w:val="000000"/>
        </w:rPr>
        <w:t>Temporary Cover Crops and Mulch </w:t>
      </w:r>
      <w:r w:rsidRPr="00516905">
        <w:rPr>
          <w:rFonts w:ascii="Calibri" w:eastAsia="Times New Roman" w:hAnsi="Calibri" w:cs="Calibri"/>
          <w:color w:val="000000"/>
        </w:rPr>
        <w:t> </w:t>
      </w:r>
    </w:p>
    <w:p w14:paraId="742986D9" w14:textId="4A044B9B"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The use of short-lived temporary cover crops help </w:t>
      </w:r>
      <w:proofErr w:type="gramStart"/>
      <w:r w:rsidRPr="00516905">
        <w:rPr>
          <w:rFonts w:ascii="Calibri" w:eastAsia="Times New Roman" w:hAnsi="Calibri" w:cs="Calibri"/>
          <w:color w:val="000000"/>
        </w:rPr>
        <w:t>stabilize</w:t>
      </w:r>
      <w:proofErr w:type="gramEnd"/>
      <w:r w:rsidRPr="00516905">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516905">
        <w:rPr>
          <w:rFonts w:ascii="Calibri" w:eastAsia="Times New Roman" w:hAnsi="Calibri" w:cs="Calibri"/>
          <w:color w:val="000000"/>
        </w:rPr>
        <w:t>most commonly used</w:t>
      </w:r>
      <w:proofErr w:type="gramEnd"/>
      <w:r w:rsidRPr="00516905">
        <w:rPr>
          <w:rFonts w:ascii="Calibri" w:eastAsia="Times New Roman" w:hAnsi="Calibri" w:cs="Calibri"/>
          <w:color w:val="000000"/>
        </w:rPr>
        <w:t>) should be mowed to 10-12 inches before seeds mature (or harvested upon maturity) to prevent re-seeding. Slough grass (</w:t>
      </w:r>
      <w:proofErr w:type="spellStart"/>
      <w:r w:rsidRPr="00516905">
        <w:rPr>
          <w:rFonts w:ascii="Calibri" w:eastAsia="Times New Roman" w:hAnsi="Calibri" w:cs="Calibri"/>
          <w:i/>
          <w:iCs/>
          <w:lang w:val="en"/>
        </w:rPr>
        <w:t>Beckmannia</w:t>
      </w:r>
      <w:proofErr w:type="spellEnd"/>
      <w:r w:rsidRPr="00516905">
        <w:rPr>
          <w:rFonts w:ascii="Calibri" w:eastAsia="Times New Roman" w:hAnsi="Calibri" w:cs="Calibri"/>
          <w:i/>
          <w:iCs/>
          <w:lang w:val="en"/>
        </w:rPr>
        <w:t> </w:t>
      </w:r>
      <w:proofErr w:type="spellStart"/>
      <w:r w:rsidRPr="00516905">
        <w:rPr>
          <w:rFonts w:ascii="Calibri" w:eastAsia="Times New Roman" w:hAnsi="Calibri" w:cs="Calibri"/>
          <w:i/>
          <w:iCs/>
          <w:lang w:val="en"/>
        </w:rPr>
        <w:t>syzigachne</w:t>
      </w:r>
      <w:proofErr w:type="spellEnd"/>
      <w:r w:rsidRPr="00516905">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4" w:tgtFrame="_blank" w:history="1">
        <w:r w:rsidRPr="00516905">
          <w:rPr>
            <w:rFonts w:ascii="Calibri" w:eastAsia="Times New Roman" w:hAnsi="Calibri" w:cs="Calibri"/>
            <w:color w:val="0563C1"/>
            <w:u w:val="single"/>
          </w:rPr>
          <w:t>NRCS Agronomy Technical Note 31</w:t>
        </w:r>
      </w:hyperlink>
      <w:r w:rsidRPr="00516905">
        <w:rPr>
          <w:rFonts w:ascii="Calibri" w:eastAsia="Times New Roman" w:hAnsi="Calibri" w:cs="Calibri"/>
          <w:color w:val="000000"/>
        </w:rPr>
        <w:t>. </w:t>
      </w:r>
    </w:p>
    <w:p w14:paraId="78271C7A"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Seeding Methods</w:t>
      </w:r>
      <w:r w:rsidRPr="00516905">
        <w:rPr>
          <w:rFonts w:ascii="Calibri" w:eastAsia="Times New Roman" w:hAnsi="Calibri" w:cs="Calibri"/>
        </w:rPr>
        <w:t> </w:t>
      </w:r>
    </w:p>
    <w:p w14:paraId="0F7C7906"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Specialized native seed drills can handle a wide variety of seed (fluffy, smooth, large and small) and low seeding rates so they are an option for seeding. They are well suited to grass dominated seed mixes.  Brillion seeders that drop and then roll seed to increase seed to soil contact are also a good option. Broadcast seeders are often used for wetland seeding as most of the sedge, rush and forb seed is very small and needs to be near the soil surface to germinate.  </w:t>
      </w:r>
    </w:p>
    <w:p w14:paraId="353B82AB"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Management Methods – </w:t>
      </w:r>
      <w:r w:rsidRPr="00516905">
        <w:rPr>
          <w:rFonts w:ascii="Calibri" w:eastAsia="Times New Roman" w:hAnsi="Calibri" w:cs="Calibri"/>
        </w:rPr>
        <w:t> </w:t>
      </w:r>
    </w:p>
    <w:p w14:paraId="4710A965"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0070C0"/>
          <w:sz w:val="23"/>
          <w:szCs w:val="23"/>
        </w:rPr>
        <w:t>Establishment Mowing </w:t>
      </w:r>
      <w:r w:rsidRPr="00516905">
        <w:rPr>
          <w:rFonts w:ascii="Calibri" w:eastAsia="Times New Roman" w:hAnsi="Calibri" w:cs="Calibri"/>
          <w:color w:val="0070C0"/>
          <w:sz w:val="23"/>
          <w:szCs w:val="23"/>
        </w:rPr>
        <w:t> </w:t>
      </w:r>
    </w:p>
    <w:p w14:paraId="653F6846"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Establishment mowing may be beneficial for the planting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516905">
        <w:rPr>
          <w:rFonts w:ascii="Calibri" w:eastAsia="Times New Roman" w:hAnsi="Calibri" w:cs="Calibri"/>
          <w:color w:val="0000FF"/>
        </w:rPr>
        <w:t>http://bwsr.state.mn.us/restoration/resources/documents/appendix-6a-3mowing.pdf </w:t>
      </w:r>
    </w:p>
    <w:p w14:paraId="4C902470"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50D2C2D0"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0070C0"/>
          <w:sz w:val="23"/>
          <w:szCs w:val="23"/>
        </w:rPr>
        <w:t>Prescribed Burning </w:t>
      </w:r>
      <w:r w:rsidRPr="00516905">
        <w:rPr>
          <w:rFonts w:ascii="Calibri" w:eastAsia="Times New Roman" w:hAnsi="Calibri" w:cs="Calibri"/>
          <w:color w:val="0070C0"/>
          <w:sz w:val="23"/>
          <w:szCs w:val="23"/>
        </w:rPr>
        <w:t> </w:t>
      </w:r>
    </w:p>
    <w:p w14:paraId="40889581" w14:textId="4EA2CA58"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 xml:space="preserve">Prescribed burning can be beneficial for some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w:t>
      </w:r>
      <w:r w:rsidRPr="00516905">
        <w:rPr>
          <w:rFonts w:ascii="Calibri" w:eastAsia="Times New Roman" w:hAnsi="Calibri" w:cs="Calibri"/>
          <w:color w:val="000000"/>
        </w:rPr>
        <w:lastRenderedPageBreak/>
        <w:t>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516905">
        <w:rPr>
          <w:rFonts w:ascii="Calibri" w:eastAsia="Times New Roman" w:hAnsi="Calibri" w:cs="Calibri"/>
          <w:color w:val="000000"/>
        </w:rPr>
        <w:t>foraging</w:t>
      </w:r>
      <w:proofErr w:type="gramEnd"/>
      <w:r w:rsidRPr="00516905">
        <w:rPr>
          <w:rFonts w:ascii="Calibri" w:eastAsia="Times New Roman" w:hAnsi="Calibri" w:cs="Calibri"/>
          <w:color w:val="000000"/>
        </w:rPr>
        <w:t> or pollinators have pupated and are mobile).  </w:t>
      </w:r>
    </w:p>
    <w:p w14:paraId="52DC5DF0"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0070C0"/>
          <w:sz w:val="23"/>
          <w:szCs w:val="23"/>
        </w:rPr>
        <w:t>Spot Treatment of Weeds </w:t>
      </w:r>
      <w:r w:rsidRPr="00516905">
        <w:rPr>
          <w:rFonts w:ascii="Calibri" w:eastAsia="Times New Roman" w:hAnsi="Calibri" w:cs="Calibri"/>
          <w:color w:val="0070C0"/>
          <w:sz w:val="23"/>
          <w:szCs w:val="23"/>
        </w:rPr>
        <w:t> </w:t>
      </w:r>
    </w:p>
    <w:p w14:paraId="6B0CA57D" w14:textId="60C4CA63"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516905">
        <w:rPr>
          <w:rFonts w:ascii="Calibri" w:eastAsia="Times New Roman" w:hAnsi="Calibri" w:cs="Calibri"/>
        </w:rPr>
        <w:t>Grass-specific herbicides are used to control reed canary grass in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586CD0" w:rsidRPr="00516905">
        <w:rPr>
          <w:rFonts w:ascii="Calibri" w:eastAsia="Times New Roman" w:hAnsi="Calibri" w:cs="Calibri"/>
        </w:rPr>
        <w:t>herbicides,</w:t>
      </w:r>
      <w:r w:rsidRPr="00516905">
        <w:rPr>
          <w:rFonts w:ascii="Calibri" w:eastAsia="Times New Roman" w:hAnsi="Calibri" w:cs="Calibri"/>
        </w:rPr>
        <w:t> it is important that an aquatic safe form of herbicide and surfactants are used near open water. When using herbicides, labels must be followed, certified applicators must conduct the treatment and Personal Protective Equipment (PPE) must be used according to label instructions. </w:t>
      </w:r>
      <w:r w:rsidRPr="00516905">
        <w:rPr>
          <w:rFonts w:ascii="Calibri" w:eastAsia="Times New Roman" w:hAnsi="Calibri" w:cs="Calibri"/>
          <w:color w:val="000000"/>
        </w:rPr>
        <w:t>Minimize herbicide first year/spot spray year 2. Unless significant problem weeds show up. </w:t>
      </w:r>
    </w:p>
    <w:p w14:paraId="5F359C6D"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What to Expect in Year 1:</w:t>
      </w:r>
      <w:r w:rsidRPr="00516905">
        <w:rPr>
          <w:rFonts w:ascii="Calibri" w:eastAsia="Times New Roman" w:hAnsi="Calibri" w:cs="Calibri"/>
        </w:rPr>
        <w:t> During year one of growth many native grasses, sedges, rushes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26BEF0B8"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(IMAGE) </w:t>
      </w:r>
    </w:p>
    <w:p w14:paraId="062584A2"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What to Expect in Year 2:</w:t>
      </w:r>
      <w:r w:rsidRPr="00516905">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685E00C2"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(IMAGE) </w:t>
      </w:r>
    </w:p>
    <w:p w14:paraId="794FFE5F"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What to Expect in Year 3 and Beyond:</w:t>
      </w:r>
      <w:r w:rsidRPr="00516905">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0CDE71EF"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b/>
          <w:bCs/>
        </w:rPr>
        <w:t>Problem Solving</w:t>
      </w:r>
      <w:r w:rsidRPr="00516905">
        <w:rPr>
          <w:rFonts w:ascii="Calibri" w:eastAsia="Times New Roman" w:hAnsi="Calibri" w:cs="Calibri"/>
        </w:rPr>
        <w:t> </w:t>
      </w:r>
    </w:p>
    <w:p w14:paraId="4CC59532"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Poor Establishment After Year 1</w:t>
      </w:r>
      <w:r w:rsidRPr="00516905">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52F981EB"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Poor Establishment After Year 2</w:t>
      </w:r>
      <w:r w:rsidRPr="00516905">
        <w:rPr>
          <w:rFonts w:ascii="Calibri" w:eastAsia="Times New Roman" w:hAnsi="Calibri" w:cs="Calibri"/>
        </w:rPr>
        <w:t> – If native plant seedlings are not establishing about every one to two feet it may be necessary to inter-seed some species into the planting.  </w:t>
      </w:r>
    </w:p>
    <w:p w14:paraId="48F9FDA5"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High Annual and Biennial Weed Competition</w:t>
      </w:r>
      <w:r w:rsidRPr="00516905">
        <w:rPr>
          <w:rFonts w:ascii="Calibri" w:eastAsia="Times New Roman" w:hAnsi="Calibri" w:cs="Calibri"/>
        </w:rPr>
        <w:t xml:space="preserve"> – Typically, annual and biennial weed competition is not a big problem in wet meadow plantings as they are short lived and as long as mowing is conducted before seed is </w:t>
      </w:r>
      <w:proofErr w:type="gramStart"/>
      <w:r w:rsidRPr="00516905">
        <w:rPr>
          <w:rFonts w:ascii="Calibri" w:eastAsia="Times New Roman" w:hAnsi="Calibri" w:cs="Calibri"/>
        </w:rPr>
        <w:t>set</w:t>
      </w:r>
      <w:proofErr w:type="gramEnd"/>
      <w:r w:rsidRPr="00516905">
        <w:rPr>
          <w:rFonts w:ascii="Calibri" w:eastAsia="Times New Roman" w:hAnsi="Calibri" w:cs="Calibri"/>
        </w:rPr>
        <w:t xml:space="preserve"> they should not add additional seed into the planting.  </w:t>
      </w:r>
    </w:p>
    <w:p w14:paraId="398484A6"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t>High Perennial Weed Competition</w:t>
      </w:r>
      <w:r w:rsidRPr="00516905">
        <w:rPr>
          <w:rFonts w:ascii="Calibri" w:eastAsia="Times New Roman" w:hAnsi="Calibri" w:cs="Calibri"/>
        </w:rPr>
        <w:t> – Dense establishment of perennial species can be a problem as it can prevent the establishment of forbs. Herbicide application may be needed to manage perennial weeds.   </w:t>
      </w:r>
    </w:p>
    <w:p w14:paraId="2BE1A8C0" w14:textId="77777777"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i/>
          <w:iCs/>
          <w:color w:val="4472C4"/>
        </w:rPr>
        <w:lastRenderedPageBreak/>
        <w:t>Low Forb Diversity After Year 3</w:t>
      </w:r>
      <w:r w:rsidRPr="00516905">
        <w:rPr>
          <w:rFonts w:ascii="Calibri" w:eastAsia="Times New Roman" w:hAnsi="Calibri" w:cs="Calibri"/>
        </w:rPr>
        <w:t> – If grasses and sedges are establishing successfully but there is a lack of forbs it is recommended to conduct inter-seeding of additional forbs in late fall. See the </w:t>
      </w:r>
      <w:hyperlink r:id="rId15" w:tgtFrame="_blank" w:history="1">
        <w:r w:rsidRPr="00516905">
          <w:rPr>
            <w:rFonts w:ascii="Calibri" w:eastAsia="Times New Roman" w:hAnsi="Calibri" w:cs="Calibri"/>
            <w:color w:val="0563C1"/>
            <w:u w:val="single"/>
          </w:rPr>
          <w:t>Xerces Society guide</w:t>
        </w:r>
      </w:hyperlink>
      <w:r w:rsidRPr="00516905">
        <w:rPr>
          <w:rFonts w:ascii="Calibri" w:eastAsia="Times New Roman" w:hAnsi="Calibri" w:cs="Calibri"/>
        </w:rPr>
        <w:t> for additional information about inter-seeding wildflowers. </w:t>
      </w:r>
    </w:p>
    <w:p w14:paraId="60A5AFDA" w14:textId="0E318512" w:rsidR="00516905" w:rsidRPr="00516905" w:rsidRDefault="00516905" w:rsidP="00516905">
      <w:pPr>
        <w:spacing w:after="0" w:line="240" w:lineRule="auto"/>
        <w:textAlignment w:val="baseline"/>
        <w:rPr>
          <w:rFonts w:ascii="Segoe UI" w:eastAsia="Times New Roman" w:hAnsi="Segoe UI" w:cs="Segoe UI"/>
          <w:sz w:val="18"/>
          <w:szCs w:val="18"/>
        </w:rPr>
      </w:pPr>
      <w:r w:rsidRPr="00516905">
        <w:rPr>
          <w:rFonts w:ascii="Calibri" w:eastAsia="Times New Roman" w:hAnsi="Calibri" w:cs="Calibri"/>
        </w:rPr>
        <w:t> </w:t>
      </w:r>
    </w:p>
    <w:sectPr w:rsidR="00516905" w:rsidRPr="005169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B1047"/>
    <w:rsid w:val="001E2FF9"/>
    <w:rsid w:val="003B6682"/>
    <w:rsid w:val="00516905"/>
    <w:rsid w:val="00586CD0"/>
    <w:rsid w:val="00612C59"/>
    <w:rsid w:val="00782BDC"/>
    <w:rsid w:val="00836E7D"/>
    <w:rsid w:val="00AB323E"/>
    <w:rsid w:val="00EC45AF"/>
    <w:rsid w:val="00F42CAD"/>
    <w:rsid w:val="00F84D4E"/>
    <w:rsid w:val="01A6E0A8"/>
    <w:rsid w:val="03B0D41A"/>
    <w:rsid w:val="03CC07B6"/>
    <w:rsid w:val="049B5D13"/>
    <w:rsid w:val="04DE816A"/>
    <w:rsid w:val="087D6454"/>
    <w:rsid w:val="0F3D344B"/>
    <w:rsid w:val="137AB216"/>
    <w:rsid w:val="13BF63CF"/>
    <w:rsid w:val="148D2D5A"/>
    <w:rsid w:val="1536324D"/>
    <w:rsid w:val="1576B21F"/>
    <w:rsid w:val="15F1ACB8"/>
    <w:rsid w:val="177C9497"/>
    <w:rsid w:val="1781BCEA"/>
    <w:rsid w:val="1944E912"/>
    <w:rsid w:val="19766429"/>
    <w:rsid w:val="1B04021B"/>
    <w:rsid w:val="2019556D"/>
    <w:rsid w:val="2C98FB7F"/>
    <w:rsid w:val="2E1D184D"/>
    <w:rsid w:val="2E570475"/>
    <w:rsid w:val="2FD7FF0F"/>
    <w:rsid w:val="33B66B42"/>
    <w:rsid w:val="354E0468"/>
    <w:rsid w:val="3573EC61"/>
    <w:rsid w:val="37C9E897"/>
    <w:rsid w:val="3890839D"/>
    <w:rsid w:val="38B720EA"/>
    <w:rsid w:val="3E11AE93"/>
    <w:rsid w:val="41CF7BD0"/>
    <w:rsid w:val="430EA1E7"/>
    <w:rsid w:val="464EE8AD"/>
    <w:rsid w:val="4737FEF3"/>
    <w:rsid w:val="48FB3E74"/>
    <w:rsid w:val="4AC49A36"/>
    <w:rsid w:val="4B54AA9C"/>
    <w:rsid w:val="4C29218D"/>
    <w:rsid w:val="500DE193"/>
    <w:rsid w:val="518EDC2D"/>
    <w:rsid w:val="522F3FE8"/>
    <w:rsid w:val="530D1175"/>
    <w:rsid w:val="53D5D539"/>
    <w:rsid w:val="56A1AB97"/>
    <w:rsid w:val="5902FA8A"/>
    <w:rsid w:val="5C749AC8"/>
    <w:rsid w:val="602AAFAB"/>
    <w:rsid w:val="602BF2E3"/>
    <w:rsid w:val="67864569"/>
    <w:rsid w:val="69A11787"/>
    <w:rsid w:val="6AC3F72B"/>
    <w:rsid w:val="6C267CD3"/>
    <w:rsid w:val="6D7E8185"/>
    <w:rsid w:val="6E0FB7D9"/>
    <w:rsid w:val="74144417"/>
    <w:rsid w:val="74D1642D"/>
    <w:rsid w:val="76CF072F"/>
    <w:rsid w:val="7BB73AD6"/>
    <w:rsid w:val="7E0C91BD"/>
    <w:rsid w:val="7EC71F60"/>
    <w:rsid w:val="7F10475F"/>
    <w:rsid w:val="7F6ED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69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69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69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51690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1690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16905"/>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5169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6905"/>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51690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516905"/>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798703">
      <w:bodyDiv w:val="1"/>
      <w:marLeft w:val="0"/>
      <w:marRight w:val="0"/>
      <w:marTop w:val="0"/>
      <w:marBottom w:val="0"/>
      <w:divBdr>
        <w:top w:val="none" w:sz="0" w:space="0" w:color="auto"/>
        <w:left w:val="none" w:sz="0" w:space="0" w:color="auto"/>
        <w:bottom w:val="none" w:sz="0" w:space="0" w:color="auto"/>
        <w:right w:val="none" w:sz="0" w:space="0" w:color="auto"/>
      </w:divBdr>
      <w:divsChild>
        <w:div w:id="435297357">
          <w:marLeft w:val="0"/>
          <w:marRight w:val="0"/>
          <w:marTop w:val="0"/>
          <w:marBottom w:val="0"/>
          <w:divBdr>
            <w:top w:val="none" w:sz="0" w:space="0" w:color="auto"/>
            <w:left w:val="none" w:sz="0" w:space="0" w:color="auto"/>
            <w:bottom w:val="none" w:sz="0" w:space="0" w:color="auto"/>
            <w:right w:val="none" w:sz="0" w:space="0" w:color="auto"/>
          </w:divBdr>
        </w:div>
        <w:div w:id="983581613">
          <w:marLeft w:val="0"/>
          <w:marRight w:val="0"/>
          <w:marTop w:val="0"/>
          <w:marBottom w:val="0"/>
          <w:divBdr>
            <w:top w:val="none" w:sz="0" w:space="0" w:color="auto"/>
            <w:left w:val="none" w:sz="0" w:space="0" w:color="auto"/>
            <w:bottom w:val="none" w:sz="0" w:space="0" w:color="auto"/>
            <w:right w:val="none" w:sz="0" w:space="0" w:color="auto"/>
          </w:divBdr>
        </w:div>
        <w:div w:id="1310745408">
          <w:marLeft w:val="0"/>
          <w:marRight w:val="0"/>
          <w:marTop w:val="0"/>
          <w:marBottom w:val="0"/>
          <w:divBdr>
            <w:top w:val="none" w:sz="0" w:space="0" w:color="auto"/>
            <w:left w:val="none" w:sz="0" w:space="0" w:color="auto"/>
            <w:bottom w:val="none" w:sz="0" w:space="0" w:color="auto"/>
            <w:right w:val="none" w:sz="0" w:space="0" w:color="auto"/>
          </w:divBdr>
        </w:div>
        <w:div w:id="967201736">
          <w:marLeft w:val="0"/>
          <w:marRight w:val="0"/>
          <w:marTop w:val="0"/>
          <w:marBottom w:val="0"/>
          <w:divBdr>
            <w:top w:val="none" w:sz="0" w:space="0" w:color="auto"/>
            <w:left w:val="none" w:sz="0" w:space="0" w:color="auto"/>
            <w:bottom w:val="none" w:sz="0" w:space="0" w:color="auto"/>
            <w:right w:val="none" w:sz="0" w:space="0" w:color="auto"/>
          </w:divBdr>
        </w:div>
        <w:div w:id="1373311977">
          <w:marLeft w:val="0"/>
          <w:marRight w:val="0"/>
          <w:marTop w:val="0"/>
          <w:marBottom w:val="0"/>
          <w:divBdr>
            <w:top w:val="none" w:sz="0" w:space="0" w:color="auto"/>
            <w:left w:val="none" w:sz="0" w:space="0" w:color="auto"/>
            <w:bottom w:val="none" w:sz="0" w:space="0" w:color="auto"/>
            <w:right w:val="none" w:sz="0" w:space="0" w:color="auto"/>
          </w:divBdr>
        </w:div>
        <w:div w:id="1415974282">
          <w:marLeft w:val="0"/>
          <w:marRight w:val="0"/>
          <w:marTop w:val="0"/>
          <w:marBottom w:val="0"/>
          <w:divBdr>
            <w:top w:val="none" w:sz="0" w:space="0" w:color="auto"/>
            <w:left w:val="none" w:sz="0" w:space="0" w:color="auto"/>
            <w:bottom w:val="none" w:sz="0" w:space="0" w:color="auto"/>
            <w:right w:val="none" w:sz="0" w:space="0" w:color="auto"/>
          </w:divBdr>
        </w:div>
        <w:div w:id="33123170">
          <w:marLeft w:val="0"/>
          <w:marRight w:val="0"/>
          <w:marTop w:val="0"/>
          <w:marBottom w:val="0"/>
          <w:divBdr>
            <w:top w:val="none" w:sz="0" w:space="0" w:color="auto"/>
            <w:left w:val="none" w:sz="0" w:space="0" w:color="auto"/>
            <w:bottom w:val="none" w:sz="0" w:space="0" w:color="auto"/>
            <w:right w:val="none" w:sz="0" w:space="0" w:color="auto"/>
          </w:divBdr>
        </w:div>
        <w:div w:id="938559508">
          <w:marLeft w:val="0"/>
          <w:marRight w:val="0"/>
          <w:marTop w:val="0"/>
          <w:marBottom w:val="0"/>
          <w:divBdr>
            <w:top w:val="none" w:sz="0" w:space="0" w:color="auto"/>
            <w:left w:val="none" w:sz="0" w:space="0" w:color="auto"/>
            <w:bottom w:val="none" w:sz="0" w:space="0" w:color="auto"/>
            <w:right w:val="none" w:sz="0" w:space="0" w:color="auto"/>
          </w:divBdr>
        </w:div>
        <w:div w:id="1090590751">
          <w:marLeft w:val="0"/>
          <w:marRight w:val="0"/>
          <w:marTop w:val="0"/>
          <w:marBottom w:val="0"/>
          <w:divBdr>
            <w:top w:val="none" w:sz="0" w:space="0" w:color="auto"/>
            <w:left w:val="none" w:sz="0" w:space="0" w:color="auto"/>
            <w:bottom w:val="none" w:sz="0" w:space="0" w:color="auto"/>
            <w:right w:val="none" w:sz="0" w:space="0" w:color="auto"/>
          </w:divBdr>
        </w:div>
        <w:div w:id="2067337792">
          <w:marLeft w:val="0"/>
          <w:marRight w:val="0"/>
          <w:marTop w:val="0"/>
          <w:marBottom w:val="0"/>
          <w:divBdr>
            <w:top w:val="none" w:sz="0" w:space="0" w:color="auto"/>
            <w:left w:val="none" w:sz="0" w:space="0" w:color="auto"/>
            <w:bottom w:val="none" w:sz="0" w:space="0" w:color="auto"/>
            <w:right w:val="none" w:sz="0" w:space="0" w:color="auto"/>
          </w:divBdr>
        </w:div>
        <w:div w:id="918177895">
          <w:marLeft w:val="0"/>
          <w:marRight w:val="0"/>
          <w:marTop w:val="0"/>
          <w:marBottom w:val="0"/>
          <w:divBdr>
            <w:top w:val="none" w:sz="0" w:space="0" w:color="auto"/>
            <w:left w:val="none" w:sz="0" w:space="0" w:color="auto"/>
            <w:bottom w:val="none" w:sz="0" w:space="0" w:color="auto"/>
            <w:right w:val="none" w:sz="0" w:space="0" w:color="auto"/>
          </w:divBdr>
        </w:div>
        <w:div w:id="819997979">
          <w:marLeft w:val="0"/>
          <w:marRight w:val="0"/>
          <w:marTop w:val="0"/>
          <w:marBottom w:val="0"/>
          <w:divBdr>
            <w:top w:val="none" w:sz="0" w:space="0" w:color="auto"/>
            <w:left w:val="none" w:sz="0" w:space="0" w:color="auto"/>
            <w:bottom w:val="none" w:sz="0" w:space="0" w:color="auto"/>
            <w:right w:val="none" w:sz="0" w:space="0" w:color="auto"/>
          </w:divBdr>
        </w:div>
        <w:div w:id="202601457">
          <w:marLeft w:val="0"/>
          <w:marRight w:val="0"/>
          <w:marTop w:val="0"/>
          <w:marBottom w:val="0"/>
          <w:divBdr>
            <w:top w:val="none" w:sz="0" w:space="0" w:color="auto"/>
            <w:left w:val="none" w:sz="0" w:space="0" w:color="auto"/>
            <w:bottom w:val="none" w:sz="0" w:space="0" w:color="auto"/>
            <w:right w:val="none" w:sz="0" w:space="0" w:color="auto"/>
          </w:divBdr>
        </w:div>
        <w:div w:id="512257050">
          <w:marLeft w:val="0"/>
          <w:marRight w:val="0"/>
          <w:marTop w:val="0"/>
          <w:marBottom w:val="0"/>
          <w:divBdr>
            <w:top w:val="none" w:sz="0" w:space="0" w:color="auto"/>
            <w:left w:val="none" w:sz="0" w:space="0" w:color="auto"/>
            <w:bottom w:val="none" w:sz="0" w:space="0" w:color="auto"/>
            <w:right w:val="none" w:sz="0" w:space="0" w:color="auto"/>
          </w:divBdr>
        </w:div>
        <w:div w:id="1335575216">
          <w:marLeft w:val="0"/>
          <w:marRight w:val="0"/>
          <w:marTop w:val="0"/>
          <w:marBottom w:val="0"/>
          <w:divBdr>
            <w:top w:val="none" w:sz="0" w:space="0" w:color="auto"/>
            <w:left w:val="none" w:sz="0" w:space="0" w:color="auto"/>
            <w:bottom w:val="none" w:sz="0" w:space="0" w:color="auto"/>
            <w:right w:val="none" w:sz="0" w:space="0" w:color="auto"/>
          </w:divBdr>
        </w:div>
        <w:div w:id="4792418">
          <w:marLeft w:val="0"/>
          <w:marRight w:val="0"/>
          <w:marTop w:val="0"/>
          <w:marBottom w:val="0"/>
          <w:divBdr>
            <w:top w:val="none" w:sz="0" w:space="0" w:color="auto"/>
            <w:left w:val="none" w:sz="0" w:space="0" w:color="auto"/>
            <w:bottom w:val="none" w:sz="0" w:space="0" w:color="auto"/>
            <w:right w:val="none" w:sz="0" w:space="0" w:color="auto"/>
          </w:divBdr>
        </w:div>
        <w:div w:id="1611015142">
          <w:marLeft w:val="0"/>
          <w:marRight w:val="0"/>
          <w:marTop w:val="0"/>
          <w:marBottom w:val="0"/>
          <w:divBdr>
            <w:top w:val="none" w:sz="0" w:space="0" w:color="auto"/>
            <w:left w:val="none" w:sz="0" w:space="0" w:color="auto"/>
            <w:bottom w:val="none" w:sz="0" w:space="0" w:color="auto"/>
            <w:right w:val="none" w:sz="0" w:space="0" w:color="auto"/>
          </w:divBdr>
        </w:div>
        <w:div w:id="898898726">
          <w:marLeft w:val="0"/>
          <w:marRight w:val="0"/>
          <w:marTop w:val="0"/>
          <w:marBottom w:val="0"/>
          <w:divBdr>
            <w:top w:val="none" w:sz="0" w:space="0" w:color="auto"/>
            <w:left w:val="none" w:sz="0" w:space="0" w:color="auto"/>
            <w:bottom w:val="none" w:sz="0" w:space="0" w:color="auto"/>
            <w:right w:val="none" w:sz="0" w:space="0" w:color="auto"/>
          </w:divBdr>
        </w:div>
        <w:div w:id="554926026">
          <w:marLeft w:val="0"/>
          <w:marRight w:val="0"/>
          <w:marTop w:val="0"/>
          <w:marBottom w:val="0"/>
          <w:divBdr>
            <w:top w:val="none" w:sz="0" w:space="0" w:color="auto"/>
            <w:left w:val="none" w:sz="0" w:space="0" w:color="auto"/>
            <w:bottom w:val="none" w:sz="0" w:space="0" w:color="auto"/>
            <w:right w:val="none" w:sz="0" w:space="0" w:color="auto"/>
          </w:divBdr>
        </w:div>
        <w:div w:id="630747104">
          <w:marLeft w:val="0"/>
          <w:marRight w:val="0"/>
          <w:marTop w:val="0"/>
          <w:marBottom w:val="0"/>
          <w:divBdr>
            <w:top w:val="none" w:sz="0" w:space="0" w:color="auto"/>
            <w:left w:val="none" w:sz="0" w:space="0" w:color="auto"/>
            <w:bottom w:val="none" w:sz="0" w:space="0" w:color="auto"/>
            <w:right w:val="none" w:sz="0" w:space="0" w:color="auto"/>
          </w:divBdr>
        </w:div>
        <w:div w:id="69158172">
          <w:marLeft w:val="0"/>
          <w:marRight w:val="0"/>
          <w:marTop w:val="0"/>
          <w:marBottom w:val="0"/>
          <w:divBdr>
            <w:top w:val="none" w:sz="0" w:space="0" w:color="auto"/>
            <w:left w:val="none" w:sz="0" w:space="0" w:color="auto"/>
            <w:bottom w:val="none" w:sz="0" w:space="0" w:color="auto"/>
            <w:right w:val="none" w:sz="0" w:space="0" w:color="auto"/>
          </w:divBdr>
        </w:div>
        <w:div w:id="1797214045">
          <w:marLeft w:val="0"/>
          <w:marRight w:val="0"/>
          <w:marTop w:val="0"/>
          <w:marBottom w:val="0"/>
          <w:divBdr>
            <w:top w:val="none" w:sz="0" w:space="0" w:color="auto"/>
            <w:left w:val="none" w:sz="0" w:space="0" w:color="auto"/>
            <w:bottom w:val="none" w:sz="0" w:space="0" w:color="auto"/>
            <w:right w:val="none" w:sz="0" w:space="0" w:color="auto"/>
          </w:divBdr>
        </w:div>
        <w:div w:id="934096858">
          <w:marLeft w:val="0"/>
          <w:marRight w:val="0"/>
          <w:marTop w:val="0"/>
          <w:marBottom w:val="0"/>
          <w:divBdr>
            <w:top w:val="none" w:sz="0" w:space="0" w:color="auto"/>
            <w:left w:val="none" w:sz="0" w:space="0" w:color="auto"/>
            <w:bottom w:val="none" w:sz="0" w:space="0" w:color="auto"/>
            <w:right w:val="none" w:sz="0" w:space="0" w:color="auto"/>
          </w:divBdr>
        </w:div>
        <w:div w:id="1326742274">
          <w:marLeft w:val="0"/>
          <w:marRight w:val="0"/>
          <w:marTop w:val="0"/>
          <w:marBottom w:val="0"/>
          <w:divBdr>
            <w:top w:val="none" w:sz="0" w:space="0" w:color="auto"/>
            <w:left w:val="none" w:sz="0" w:space="0" w:color="auto"/>
            <w:bottom w:val="none" w:sz="0" w:space="0" w:color="auto"/>
            <w:right w:val="none" w:sz="0" w:space="0" w:color="auto"/>
          </w:divBdr>
        </w:div>
        <w:div w:id="589969580">
          <w:marLeft w:val="0"/>
          <w:marRight w:val="0"/>
          <w:marTop w:val="0"/>
          <w:marBottom w:val="0"/>
          <w:divBdr>
            <w:top w:val="none" w:sz="0" w:space="0" w:color="auto"/>
            <w:left w:val="none" w:sz="0" w:space="0" w:color="auto"/>
            <w:bottom w:val="none" w:sz="0" w:space="0" w:color="auto"/>
            <w:right w:val="none" w:sz="0" w:space="0" w:color="auto"/>
          </w:divBdr>
        </w:div>
        <w:div w:id="965819193">
          <w:marLeft w:val="0"/>
          <w:marRight w:val="0"/>
          <w:marTop w:val="0"/>
          <w:marBottom w:val="0"/>
          <w:divBdr>
            <w:top w:val="none" w:sz="0" w:space="0" w:color="auto"/>
            <w:left w:val="none" w:sz="0" w:space="0" w:color="auto"/>
            <w:bottom w:val="none" w:sz="0" w:space="0" w:color="auto"/>
            <w:right w:val="none" w:sz="0" w:space="0" w:color="auto"/>
          </w:divBdr>
        </w:div>
        <w:div w:id="25253478">
          <w:marLeft w:val="0"/>
          <w:marRight w:val="0"/>
          <w:marTop w:val="0"/>
          <w:marBottom w:val="0"/>
          <w:divBdr>
            <w:top w:val="none" w:sz="0" w:space="0" w:color="auto"/>
            <w:left w:val="none" w:sz="0" w:space="0" w:color="auto"/>
            <w:bottom w:val="none" w:sz="0" w:space="0" w:color="auto"/>
            <w:right w:val="none" w:sz="0" w:space="0" w:color="auto"/>
          </w:divBdr>
        </w:div>
        <w:div w:id="727924517">
          <w:marLeft w:val="0"/>
          <w:marRight w:val="0"/>
          <w:marTop w:val="0"/>
          <w:marBottom w:val="0"/>
          <w:divBdr>
            <w:top w:val="none" w:sz="0" w:space="0" w:color="auto"/>
            <w:left w:val="none" w:sz="0" w:space="0" w:color="auto"/>
            <w:bottom w:val="none" w:sz="0" w:space="0" w:color="auto"/>
            <w:right w:val="none" w:sz="0" w:space="0" w:color="auto"/>
          </w:divBdr>
        </w:div>
        <w:div w:id="125398083">
          <w:marLeft w:val="0"/>
          <w:marRight w:val="0"/>
          <w:marTop w:val="0"/>
          <w:marBottom w:val="0"/>
          <w:divBdr>
            <w:top w:val="none" w:sz="0" w:space="0" w:color="auto"/>
            <w:left w:val="none" w:sz="0" w:space="0" w:color="auto"/>
            <w:bottom w:val="none" w:sz="0" w:space="0" w:color="auto"/>
            <w:right w:val="none" w:sz="0" w:space="0" w:color="auto"/>
          </w:divBdr>
        </w:div>
        <w:div w:id="15038969">
          <w:marLeft w:val="0"/>
          <w:marRight w:val="0"/>
          <w:marTop w:val="0"/>
          <w:marBottom w:val="0"/>
          <w:divBdr>
            <w:top w:val="none" w:sz="0" w:space="0" w:color="auto"/>
            <w:left w:val="none" w:sz="0" w:space="0" w:color="auto"/>
            <w:bottom w:val="none" w:sz="0" w:space="0" w:color="auto"/>
            <w:right w:val="none" w:sz="0" w:space="0" w:color="auto"/>
          </w:divBdr>
        </w:div>
        <w:div w:id="1679040840">
          <w:marLeft w:val="0"/>
          <w:marRight w:val="0"/>
          <w:marTop w:val="0"/>
          <w:marBottom w:val="0"/>
          <w:divBdr>
            <w:top w:val="none" w:sz="0" w:space="0" w:color="auto"/>
            <w:left w:val="none" w:sz="0" w:space="0" w:color="auto"/>
            <w:bottom w:val="none" w:sz="0" w:space="0" w:color="auto"/>
            <w:right w:val="none" w:sz="0" w:space="0" w:color="auto"/>
          </w:divBdr>
        </w:div>
        <w:div w:id="1763604516">
          <w:marLeft w:val="0"/>
          <w:marRight w:val="0"/>
          <w:marTop w:val="0"/>
          <w:marBottom w:val="0"/>
          <w:divBdr>
            <w:top w:val="none" w:sz="0" w:space="0" w:color="auto"/>
            <w:left w:val="none" w:sz="0" w:space="0" w:color="auto"/>
            <w:bottom w:val="none" w:sz="0" w:space="0" w:color="auto"/>
            <w:right w:val="none" w:sz="0" w:space="0" w:color="auto"/>
          </w:divBdr>
        </w:div>
        <w:div w:id="809596888">
          <w:marLeft w:val="0"/>
          <w:marRight w:val="0"/>
          <w:marTop w:val="0"/>
          <w:marBottom w:val="0"/>
          <w:divBdr>
            <w:top w:val="none" w:sz="0" w:space="0" w:color="auto"/>
            <w:left w:val="none" w:sz="0" w:space="0" w:color="auto"/>
            <w:bottom w:val="none" w:sz="0" w:space="0" w:color="auto"/>
            <w:right w:val="none" w:sz="0" w:space="0" w:color="auto"/>
          </w:divBdr>
        </w:div>
        <w:div w:id="1118374699">
          <w:marLeft w:val="0"/>
          <w:marRight w:val="0"/>
          <w:marTop w:val="0"/>
          <w:marBottom w:val="0"/>
          <w:divBdr>
            <w:top w:val="none" w:sz="0" w:space="0" w:color="auto"/>
            <w:left w:val="none" w:sz="0" w:space="0" w:color="auto"/>
            <w:bottom w:val="none" w:sz="0" w:space="0" w:color="auto"/>
            <w:right w:val="none" w:sz="0" w:space="0" w:color="auto"/>
          </w:divBdr>
        </w:div>
        <w:div w:id="242951197">
          <w:marLeft w:val="0"/>
          <w:marRight w:val="0"/>
          <w:marTop w:val="0"/>
          <w:marBottom w:val="0"/>
          <w:divBdr>
            <w:top w:val="none" w:sz="0" w:space="0" w:color="auto"/>
            <w:left w:val="none" w:sz="0" w:space="0" w:color="auto"/>
            <w:bottom w:val="none" w:sz="0" w:space="0" w:color="auto"/>
            <w:right w:val="none" w:sz="0" w:space="0" w:color="auto"/>
          </w:divBdr>
        </w:div>
        <w:div w:id="159584857">
          <w:marLeft w:val="0"/>
          <w:marRight w:val="0"/>
          <w:marTop w:val="0"/>
          <w:marBottom w:val="0"/>
          <w:divBdr>
            <w:top w:val="none" w:sz="0" w:space="0" w:color="auto"/>
            <w:left w:val="none" w:sz="0" w:space="0" w:color="auto"/>
            <w:bottom w:val="none" w:sz="0" w:space="0" w:color="auto"/>
            <w:right w:val="none" w:sz="0" w:space="0" w:color="auto"/>
          </w:divBdr>
        </w:div>
        <w:div w:id="1632709029">
          <w:marLeft w:val="0"/>
          <w:marRight w:val="0"/>
          <w:marTop w:val="0"/>
          <w:marBottom w:val="0"/>
          <w:divBdr>
            <w:top w:val="none" w:sz="0" w:space="0" w:color="auto"/>
            <w:left w:val="none" w:sz="0" w:space="0" w:color="auto"/>
            <w:bottom w:val="none" w:sz="0" w:space="0" w:color="auto"/>
            <w:right w:val="none" w:sz="0" w:space="0" w:color="auto"/>
          </w:divBdr>
        </w:div>
        <w:div w:id="1119298886">
          <w:marLeft w:val="0"/>
          <w:marRight w:val="0"/>
          <w:marTop w:val="0"/>
          <w:marBottom w:val="0"/>
          <w:divBdr>
            <w:top w:val="none" w:sz="0" w:space="0" w:color="auto"/>
            <w:left w:val="none" w:sz="0" w:space="0" w:color="auto"/>
            <w:bottom w:val="none" w:sz="0" w:space="0" w:color="auto"/>
            <w:right w:val="none" w:sz="0" w:space="0" w:color="auto"/>
          </w:divBdr>
        </w:div>
        <w:div w:id="2134203909">
          <w:marLeft w:val="0"/>
          <w:marRight w:val="0"/>
          <w:marTop w:val="0"/>
          <w:marBottom w:val="0"/>
          <w:divBdr>
            <w:top w:val="none" w:sz="0" w:space="0" w:color="auto"/>
            <w:left w:val="none" w:sz="0" w:space="0" w:color="auto"/>
            <w:bottom w:val="none" w:sz="0" w:space="0" w:color="auto"/>
            <w:right w:val="none" w:sz="0" w:space="0" w:color="auto"/>
          </w:divBdr>
        </w:div>
        <w:div w:id="338772727">
          <w:marLeft w:val="0"/>
          <w:marRight w:val="0"/>
          <w:marTop w:val="0"/>
          <w:marBottom w:val="0"/>
          <w:divBdr>
            <w:top w:val="none" w:sz="0" w:space="0" w:color="auto"/>
            <w:left w:val="none" w:sz="0" w:space="0" w:color="auto"/>
            <w:bottom w:val="none" w:sz="0" w:space="0" w:color="auto"/>
            <w:right w:val="none" w:sz="0" w:space="0" w:color="auto"/>
          </w:divBdr>
        </w:div>
        <w:div w:id="299307751">
          <w:marLeft w:val="0"/>
          <w:marRight w:val="0"/>
          <w:marTop w:val="0"/>
          <w:marBottom w:val="0"/>
          <w:divBdr>
            <w:top w:val="none" w:sz="0" w:space="0" w:color="auto"/>
            <w:left w:val="none" w:sz="0" w:space="0" w:color="auto"/>
            <w:bottom w:val="none" w:sz="0" w:space="0" w:color="auto"/>
            <w:right w:val="none" w:sz="0" w:space="0" w:color="auto"/>
          </w:divBdr>
        </w:div>
        <w:div w:id="1035429658">
          <w:marLeft w:val="0"/>
          <w:marRight w:val="0"/>
          <w:marTop w:val="0"/>
          <w:marBottom w:val="0"/>
          <w:divBdr>
            <w:top w:val="none" w:sz="0" w:space="0" w:color="auto"/>
            <w:left w:val="none" w:sz="0" w:space="0" w:color="auto"/>
            <w:bottom w:val="none" w:sz="0" w:space="0" w:color="auto"/>
            <w:right w:val="none" w:sz="0" w:space="0" w:color="auto"/>
          </w:divBdr>
        </w:div>
        <w:div w:id="2042433652">
          <w:marLeft w:val="0"/>
          <w:marRight w:val="0"/>
          <w:marTop w:val="0"/>
          <w:marBottom w:val="0"/>
          <w:divBdr>
            <w:top w:val="none" w:sz="0" w:space="0" w:color="auto"/>
            <w:left w:val="none" w:sz="0" w:space="0" w:color="auto"/>
            <w:bottom w:val="none" w:sz="0" w:space="0" w:color="auto"/>
            <w:right w:val="none" w:sz="0" w:space="0" w:color="auto"/>
          </w:divBdr>
        </w:div>
        <w:div w:id="1343897246">
          <w:marLeft w:val="0"/>
          <w:marRight w:val="0"/>
          <w:marTop w:val="0"/>
          <w:marBottom w:val="0"/>
          <w:divBdr>
            <w:top w:val="none" w:sz="0" w:space="0" w:color="auto"/>
            <w:left w:val="none" w:sz="0" w:space="0" w:color="auto"/>
            <w:bottom w:val="none" w:sz="0" w:space="0" w:color="auto"/>
            <w:right w:val="none" w:sz="0" w:space="0" w:color="auto"/>
          </w:divBdr>
        </w:div>
        <w:div w:id="1104614833">
          <w:marLeft w:val="0"/>
          <w:marRight w:val="0"/>
          <w:marTop w:val="0"/>
          <w:marBottom w:val="0"/>
          <w:divBdr>
            <w:top w:val="none" w:sz="0" w:space="0" w:color="auto"/>
            <w:left w:val="none" w:sz="0" w:space="0" w:color="auto"/>
            <w:bottom w:val="none" w:sz="0" w:space="0" w:color="auto"/>
            <w:right w:val="none" w:sz="0" w:space="0" w:color="auto"/>
          </w:divBdr>
        </w:div>
        <w:div w:id="590040896">
          <w:marLeft w:val="0"/>
          <w:marRight w:val="0"/>
          <w:marTop w:val="0"/>
          <w:marBottom w:val="0"/>
          <w:divBdr>
            <w:top w:val="none" w:sz="0" w:space="0" w:color="auto"/>
            <w:left w:val="none" w:sz="0" w:space="0" w:color="auto"/>
            <w:bottom w:val="none" w:sz="0" w:space="0" w:color="auto"/>
            <w:right w:val="none" w:sz="0" w:space="0" w:color="auto"/>
          </w:divBdr>
        </w:div>
        <w:div w:id="1836263981">
          <w:marLeft w:val="0"/>
          <w:marRight w:val="0"/>
          <w:marTop w:val="0"/>
          <w:marBottom w:val="0"/>
          <w:divBdr>
            <w:top w:val="none" w:sz="0" w:space="0" w:color="auto"/>
            <w:left w:val="none" w:sz="0" w:space="0" w:color="auto"/>
            <w:bottom w:val="none" w:sz="0" w:space="0" w:color="auto"/>
            <w:right w:val="none" w:sz="0" w:space="0" w:color="auto"/>
          </w:divBdr>
        </w:div>
        <w:div w:id="338389119">
          <w:marLeft w:val="0"/>
          <w:marRight w:val="0"/>
          <w:marTop w:val="0"/>
          <w:marBottom w:val="0"/>
          <w:divBdr>
            <w:top w:val="none" w:sz="0" w:space="0" w:color="auto"/>
            <w:left w:val="none" w:sz="0" w:space="0" w:color="auto"/>
            <w:bottom w:val="none" w:sz="0" w:space="0" w:color="auto"/>
            <w:right w:val="none" w:sz="0" w:space="0" w:color="auto"/>
          </w:divBdr>
        </w:div>
        <w:div w:id="2028829493">
          <w:marLeft w:val="0"/>
          <w:marRight w:val="0"/>
          <w:marTop w:val="0"/>
          <w:marBottom w:val="0"/>
          <w:divBdr>
            <w:top w:val="none" w:sz="0" w:space="0" w:color="auto"/>
            <w:left w:val="none" w:sz="0" w:space="0" w:color="auto"/>
            <w:bottom w:val="none" w:sz="0" w:space="0" w:color="auto"/>
            <w:right w:val="none" w:sz="0" w:space="0" w:color="auto"/>
          </w:divBdr>
        </w:div>
        <w:div w:id="979072770">
          <w:marLeft w:val="0"/>
          <w:marRight w:val="0"/>
          <w:marTop w:val="0"/>
          <w:marBottom w:val="0"/>
          <w:divBdr>
            <w:top w:val="none" w:sz="0" w:space="0" w:color="auto"/>
            <w:left w:val="none" w:sz="0" w:space="0" w:color="auto"/>
            <w:bottom w:val="none" w:sz="0" w:space="0" w:color="auto"/>
            <w:right w:val="none" w:sz="0" w:space="0" w:color="auto"/>
          </w:divBdr>
        </w:div>
        <w:div w:id="1085341762">
          <w:marLeft w:val="0"/>
          <w:marRight w:val="0"/>
          <w:marTop w:val="0"/>
          <w:marBottom w:val="0"/>
          <w:divBdr>
            <w:top w:val="none" w:sz="0" w:space="0" w:color="auto"/>
            <w:left w:val="none" w:sz="0" w:space="0" w:color="auto"/>
            <w:bottom w:val="none" w:sz="0" w:space="0" w:color="auto"/>
            <w:right w:val="none" w:sz="0" w:space="0" w:color="auto"/>
          </w:divBdr>
        </w:div>
        <w:div w:id="1600721463">
          <w:marLeft w:val="0"/>
          <w:marRight w:val="0"/>
          <w:marTop w:val="0"/>
          <w:marBottom w:val="0"/>
          <w:divBdr>
            <w:top w:val="none" w:sz="0" w:space="0" w:color="auto"/>
            <w:left w:val="none" w:sz="0" w:space="0" w:color="auto"/>
            <w:bottom w:val="none" w:sz="0" w:space="0" w:color="auto"/>
            <w:right w:val="none" w:sz="0" w:space="0" w:color="auto"/>
          </w:divBdr>
        </w:div>
        <w:div w:id="1290478772">
          <w:marLeft w:val="0"/>
          <w:marRight w:val="0"/>
          <w:marTop w:val="0"/>
          <w:marBottom w:val="0"/>
          <w:divBdr>
            <w:top w:val="none" w:sz="0" w:space="0" w:color="auto"/>
            <w:left w:val="none" w:sz="0" w:space="0" w:color="auto"/>
            <w:bottom w:val="none" w:sz="0" w:space="0" w:color="auto"/>
            <w:right w:val="none" w:sz="0" w:space="0" w:color="auto"/>
          </w:divBdr>
        </w:div>
        <w:div w:id="617487141">
          <w:marLeft w:val="0"/>
          <w:marRight w:val="0"/>
          <w:marTop w:val="0"/>
          <w:marBottom w:val="0"/>
          <w:divBdr>
            <w:top w:val="none" w:sz="0" w:space="0" w:color="auto"/>
            <w:left w:val="none" w:sz="0" w:space="0" w:color="auto"/>
            <w:bottom w:val="none" w:sz="0" w:space="0" w:color="auto"/>
            <w:right w:val="none" w:sz="0" w:space="0" w:color="auto"/>
          </w:divBdr>
        </w:div>
        <w:div w:id="1677073028">
          <w:marLeft w:val="0"/>
          <w:marRight w:val="0"/>
          <w:marTop w:val="0"/>
          <w:marBottom w:val="0"/>
          <w:divBdr>
            <w:top w:val="none" w:sz="0" w:space="0" w:color="auto"/>
            <w:left w:val="none" w:sz="0" w:space="0" w:color="auto"/>
            <w:bottom w:val="none" w:sz="0" w:space="0" w:color="auto"/>
            <w:right w:val="none" w:sz="0" w:space="0" w:color="auto"/>
          </w:divBdr>
        </w:div>
        <w:div w:id="985822398">
          <w:marLeft w:val="0"/>
          <w:marRight w:val="0"/>
          <w:marTop w:val="0"/>
          <w:marBottom w:val="0"/>
          <w:divBdr>
            <w:top w:val="none" w:sz="0" w:space="0" w:color="auto"/>
            <w:left w:val="none" w:sz="0" w:space="0" w:color="auto"/>
            <w:bottom w:val="none" w:sz="0" w:space="0" w:color="auto"/>
            <w:right w:val="none" w:sz="0" w:space="0" w:color="auto"/>
          </w:divBdr>
        </w:div>
      </w:divsChild>
    </w:div>
    <w:div w:id="1283420918">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wsr.state.mn.us/sites/default/files/2021-02/seedmix-substitution.pdf"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xerces.org/publications/guidelines/interseeding-wildflowers-to-diversify-grasslands-for-pollinators" TargetMode="External"/><Relationship Id="rId10" Type="http://schemas.openxmlformats.org/officeDocument/2006/relationships/hyperlink" Target="https://bwsr.state.mn.us/seed-mixe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nrcs.usda.gov/wps/portal/nrcs/mn/technical/ecoscience/agronomy/nrcs142p2_023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B7FD5E-260C-4613-B697-1879C1FF4E55}">
  <ds:schemaRefs>
    <ds:schemaRef ds:uri="http://schemas.microsoft.com/sharepoint/v3/contenttype/forms"/>
  </ds:schemaRefs>
</ds:datastoreItem>
</file>

<file path=customXml/itemProps2.xml><?xml version="1.0" encoding="utf-8"?>
<ds:datastoreItem xmlns:ds="http://schemas.openxmlformats.org/officeDocument/2006/customXml" ds:itemID="{E61CA725-1D2F-49EC-882B-EFC8E9BFBC7C}">
  <ds:schemaRefs>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833B6BAD-3BD7-4EB8-B0E0-1C2EC5002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2677</Words>
  <Characters>14433</Characters>
  <Application>Microsoft Office Word</Application>
  <DocSecurity>0</DocSecurity>
  <Lines>390</Lines>
  <Paragraphs>271</Paragraphs>
  <ScaleCrop>false</ScaleCrop>
  <Company/>
  <LinksUpToDate>false</LinksUpToDate>
  <CharactersWithSpaces>16839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(BWSR)</cp:lastModifiedBy>
  <cp:revision>2</cp:revision>
  <dcterms:created xsi:type="dcterms:W3CDTF">2022-11-01T19:16:00Z</dcterms:created>
  <dcterms:modified xsi:type="dcterms:W3CDTF">2022-11-01T19:16:00Z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