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8"/>
        <w:rPr>
          <w:rFonts w:ascii="Times New Roman"/>
          <w:sz w:val="20"/>
        </w:rPr>
      </w:pPr>
      <w:r>
        <w:rPr>
          <w:rFonts w:ascii="Times New Roman"/>
          <w:sz w:val="20"/>
        </w:rPr>
        <w:pict>
          <v:group style="width:540.25pt;height:53.9pt;mso-position-horizontal-relative:char;mso-position-vertical-relative:line" coordorigin="0,0" coordsize="10805,1078">
            <v:shape style="position:absolute;left:0;top:0;width:932;height:1078" type="#_x0000_t75" stroked="false">
              <v:imagedata r:id="rId6" o:title=""/>
            </v:shape>
            <v:shape style="position:absolute;left:930;top:0;width:9875;height:1078" type="#_x0000_t202" filled="true" fillcolor="#066e9f" stroked="false">
              <v:textbox inset="0,0,0,0">
                <w:txbxContent>
                  <w:p>
                    <w:pPr>
                      <w:spacing w:line="223" w:lineRule="exact" w:before="18"/>
                      <w:ind w:left="0" w:right="746" w:firstLine="0"/>
                      <w:jc w:val="right"/>
                      <w:rPr>
                        <w:sz w:val="22"/>
                      </w:rPr>
                    </w:pPr>
                    <w:r>
                      <w:rPr>
                        <w:color w:val="FFFFFF"/>
                        <w:sz w:val="22"/>
                      </w:rPr>
                      <w:t>06‐Jan‐17</w:t>
                    </w:r>
                  </w:p>
                  <w:p>
                    <w:pPr>
                      <w:spacing w:line="638" w:lineRule="exact" w:before="0"/>
                      <w:ind w:left="1321" w:right="0" w:firstLine="0"/>
                      <w:jc w:val="left"/>
                      <w:rPr>
                        <w:sz w:val="56"/>
                      </w:rPr>
                    </w:pPr>
                    <w:r>
                      <w:rPr>
                        <w:color w:val="FFFFFF"/>
                        <w:sz w:val="56"/>
                      </w:rPr>
                      <w:t>BWSR Pilot Seed Mixes</w:t>
                    </w:r>
                  </w:p>
                </w:txbxContent>
              </v:textbox>
              <v:fill type="solid"/>
              <w10:wrap type="none"/>
            </v:shape>
          </v:group>
        </w:pict>
      </w:r>
      <w:r>
        <w:rPr>
          <w:rFonts w:ascii="Times New Roman"/>
          <w:sz w:val="20"/>
        </w:rPr>
      </w:r>
    </w:p>
    <w:p>
      <w:pPr>
        <w:pStyle w:val="BodyText"/>
        <w:spacing w:before="3"/>
        <w:rPr>
          <w:rFonts w:ascii="Times New Roman"/>
          <w:sz w:val="6"/>
        </w:rPr>
      </w:pPr>
    </w:p>
    <w:p>
      <w:pPr>
        <w:spacing w:before="56"/>
        <w:ind w:left="477" w:right="0" w:firstLine="0"/>
        <w:jc w:val="left"/>
        <w:rPr>
          <w:b/>
          <w:sz w:val="22"/>
        </w:rPr>
      </w:pPr>
      <w:r>
        <w:rPr>
          <w:b/>
          <w:sz w:val="22"/>
        </w:rPr>
        <w:t>PILOT SEED MIXES:</w:t>
      </w:r>
    </w:p>
    <w:p>
      <w:pPr>
        <w:pStyle w:val="BodyText"/>
        <w:spacing w:before="28"/>
        <w:ind w:left="477" w:right="964"/>
      </w:pPr>
      <w:r>
        <w:rPr/>
        <w:t>These new “Pilot” seed mixes have been developed for a variety of restoration, conservation and stormwater uses. Goals were to meet the needs of common project types and to create direction for emerging topics such as biofuels, buffers, conservation grazing, and pollinators. All of the mixes were developed for specific functions and incorporate pollinator habitat to the extent possible. The mixes will remain as pilot mixes for a couple  years until we understand how they are performing before we work to make them official state mixes. In many cases these mixes should be considered starting points for developing site specific</w:t>
      </w:r>
      <w:r>
        <w:rPr>
          <w:spacing w:val="12"/>
        </w:rPr>
        <w:t> </w:t>
      </w:r>
      <w:r>
        <w:rPr/>
        <w:t>mixes.</w:t>
      </w:r>
    </w:p>
    <w:p>
      <w:pPr>
        <w:pStyle w:val="BodyText"/>
        <w:spacing w:before="5"/>
        <w:rPr>
          <w:sz w:val="16"/>
        </w:rPr>
      </w:pPr>
    </w:p>
    <w:p>
      <w:pPr>
        <w:pStyle w:val="BodyText"/>
        <w:ind w:left="477" w:right="946"/>
      </w:pPr>
      <w:r>
        <w:rPr/>
        <w:t>Note: Oats cover crop is included as a component of these seed mixes with the exception of some wetland mixes where cover species are not necessary. Winter wheat (at a similar rate to oats) may be selected in some cases where germination is needed later in the fall, followed by further green‐up the following spring (oats will not come back the follow spring unless it re‐establishes from seed).</w:t>
      </w:r>
    </w:p>
    <w:p>
      <w:pPr>
        <w:pStyle w:val="BodyText"/>
        <w:spacing w:before="2"/>
        <w:rPr>
          <w:sz w:val="25"/>
        </w:rPr>
      </w:pPr>
      <w:r>
        <w:rPr/>
        <w:pict>
          <v:shape style="position:absolute;margin-left:32.400002pt;margin-top:16.566319pt;width:540.25pt;height:27pt;mso-position-horizontal-relative:page;mso-position-vertical-relative:paragraph;z-index:1072;mso-wrap-distance-left:0;mso-wrap-distance-right:0" type="#_x0000_t202" filled="true" fillcolor="#d7e2dc" stroked="false">
            <v:textbox inset="0,0,0,0">
              <w:txbxContent>
                <w:p>
                  <w:pPr>
                    <w:tabs>
                      <w:tab w:pos="3561" w:val="left" w:leader="none"/>
                    </w:tabs>
                    <w:spacing w:before="24"/>
                    <w:ind w:left="12" w:right="0" w:firstLine="0"/>
                    <w:jc w:val="left"/>
                    <w:rPr>
                      <w:b/>
                      <w:sz w:val="36"/>
                    </w:rPr>
                  </w:pPr>
                  <w:r>
                    <w:rPr>
                      <w:color w:val="066E9F"/>
                      <w:sz w:val="24"/>
                    </w:rPr>
                    <w:t>Finalized</w:t>
                    <w:tab/>
                  </w:r>
                  <w:r>
                    <w:rPr>
                      <w:b/>
                      <w:color w:val="066E9F"/>
                      <w:sz w:val="36"/>
                    </w:rPr>
                    <w:t>Forest Groundcover</w:t>
                  </w:r>
                  <w:r>
                    <w:rPr>
                      <w:b/>
                      <w:color w:val="066E9F"/>
                      <w:spacing w:val="-5"/>
                      <w:sz w:val="36"/>
                    </w:rPr>
                    <w:t> </w:t>
                  </w:r>
                  <w:r>
                    <w:rPr>
                      <w:b/>
                      <w:color w:val="066E9F"/>
                      <w:sz w:val="36"/>
                    </w:rPr>
                    <w:t>East</w:t>
                  </w:r>
                </w:p>
              </w:txbxContent>
            </v:textbox>
            <v:fill type="solid"/>
            <w10:wrap type="topAndBottom"/>
          </v:shape>
        </w:pict>
      </w:r>
    </w:p>
    <w:p>
      <w:pPr>
        <w:pStyle w:val="BodyText"/>
        <w:spacing w:before="8"/>
        <w:rPr>
          <w:sz w:val="5"/>
        </w:rPr>
      </w:pPr>
    </w:p>
    <w:p>
      <w:pPr>
        <w:spacing w:after="0"/>
        <w:rPr>
          <w:sz w:val="5"/>
        </w:rPr>
        <w:sectPr>
          <w:footerReference w:type="default" r:id="rId5"/>
          <w:type w:val="continuous"/>
          <w:pgSz w:w="12240" w:h="15840"/>
          <w:pgMar w:footer="433" w:top="360" w:bottom="620" w:left="540" w:right="260"/>
          <w:pgNumType w:start="1"/>
        </w:sectPr>
      </w:pPr>
    </w:p>
    <w:p>
      <w:pPr>
        <w:pStyle w:val="BodyText"/>
        <w:tabs>
          <w:tab w:pos="1619" w:val="left" w:leader="none"/>
          <w:tab w:pos="1679" w:val="left" w:leader="none"/>
        </w:tabs>
        <w:spacing w:line="374" w:lineRule="auto" w:before="54"/>
        <w:ind w:left="117" w:firstLine="479"/>
      </w:pPr>
      <w:r>
        <w:rPr/>
        <w:pict>
          <v:line style="position:absolute;mso-position-horizontal-relative:page;mso-position-vertical-relative:paragraph;z-index:-9568" from="32.400002pt,91.593903pt" to="572.640002pt,91.593903pt" stroked="true" strokeweight=".12pt" strokecolor="#000000">
            <v:stroke dashstyle="solid"/>
            <w10:wrap type="none"/>
          </v:line>
        </w:pict>
      </w:r>
      <w:r>
        <w:rPr/>
        <w:t>Function:</w:t>
        <w:tab/>
        <w:tab/>
      </w:r>
      <w:r>
        <w:rPr>
          <w:color w:val="222A35"/>
        </w:rPr>
        <w:t>Woodland </w:t>
      </w:r>
      <w:r>
        <w:rPr/>
        <w:t>Planting</w:t>
      </w:r>
      <w:r>
        <w:rPr>
          <w:spacing w:val="-1"/>
        </w:rPr>
        <w:t> </w:t>
      </w:r>
      <w:r>
        <w:rPr/>
        <w:t>Area:</w:t>
        <w:tab/>
      </w:r>
      <w:r>
        <w:rPr>
          <w:color w:val="222A35"/>
        </w:rPr>
        <w:t>NE</w:t>
      </w:r>
      <w:r>
        <w:rPr>
          <w:color w:val="222A35"/>
          <w:spacing w:val="-1"/>
        </w:rPr>
        <w:t> </w:t>
      </w:r>
      <w:r>
        <w:rPr>
          <w:color w:val="222A35"/>
        </w:rPr>
        <w:t>&amp;</w:t>
      </w:r>
      <w:r>
        <w:rPr>
          <w:color w:val="222A35"/>
          <w:spacing w:val="2"/>
        </w:rPr>
        <w:t> </w:t>
      </w:r>
      <w:r>
        <w:rPr>
          <w:color w:val="222A35"/>
        </w:rPr>
        <w:t>E</w:t>
      </w:r>
      <w:r>
        <w:rPr>
          <w:color w:val="222A35"/>
          <w:w w:val="99"/>
        </w:rPr>
        <w:t> </w:t>
      </w:r>
      <w:r>
        <w:rPr/>
        <w:t>Specialization:</w:t>
      </w:r>
    </w:p>
    <w:p>
      <w:pPr>
        <w:pStyle w:val="BodyText"/>
        <w:spacing w:before="54"/>
        <w:ind w:left="840" w:right="768" w:hanging="723"/>
      </w:pPr>
      <w:r>
        <w:rPr/>
        <w:br w:type="column"/>
      </w:r>
      <w:r>
        <w:rPr/>
        <w:t>Intent: </w:t>
      </w:r>
      <w:r>
        <w:rPr>
          <w:color w:val="3F3F3F"/>
        </w:rPr>
        <w:t>Soil stabilizing in forests following invasive species removal and other disturbance</w:t>
      </w:r>
    </w:p>
    <w:p>
      <w:pPr>
        <w:spacing w:after="0"/>
        <w:sectPr>
          <w:type w:val="continuous"/>
          <w:pgSz w:w="12240" w:h="15840"/>
          <w:pgMar w:top="360" w:bottom="620" w:left="540" w:right="260"/>
          <w:cols w:num="2" w:equalWidth="0">
            <w:col w:w="2615" w:space="1708"/>
            <w:col w:w="7117"/>
          </w:cols>
        </w:sect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1"/>
        <w:gridCol w:w="3038"/>
        <w:gridCol w:w="3147"/>
        <w:gridCol w:w="1014"/>
        <w:gridCol w:w="932"/>
        <w:gridCol w:w="943"/>
        <w:gridCol w:w="760"/>
        <w:gridCol w:w="422"/>
      </w:tblGrid>
      <w:tr>
        <w:trPr>
          <w:trHeight w:val="960" w:hRule="atLeast"/>
        </w:trPr>
        <w:tc>
          <w:tcPr>
            <w:tcW w:w="8170" w:type="dxa"/>
            <w:gridSpan w:val="4"/>
            <w:tcBorders>
              <w:top w:val="single" w:sz="2" w:space="0" w:color="000000"/>
            </w:tcBorders>
          </w:tcPr>
          <w:p>
            <w:pPr>
              <w:pStyle w:val="TableParagraph"/>
              <w:tabs>
                <w:tab w:pos="4362" w:val="left" w:leader="none"/>
                <w:tab w:pos="7351" w:val="left" w:leader="none"/>
              </w:tabs>
              <w:spacing w:line="141" w:lineRule="auto" w:before="116"/>
              <w:ind w:left="7466" w:right="153" w:hanging="6166"/>
              <w:rPr>
                <w:sz w:val="24"/>
              </w:rPr>
            </w:pPr>
            <w:r>
              <w:rPr>
                <w:sz w:val="24"/>
              </w:rPr>
              <w:t>Scientific</w:t>
            </w:r>
            <w:r>
              <w:rPr>
                <w:spacing w:val="-1"/>
                <w:sz w:val="24"/>
              </w:rPr>
              <w:t> </w:t>
            </w:r>
            <w:r>
              <w:rPr>
                <w:sz w:val="24"/>
              </w:rPr>
              <w:t>Name</w:t>
              <w:tab/>
              <w:t>Common Name</w:t>
              <w:tab/>
            </w:r>
            <w:r>
              <w:rPr>
                <w:position w:val="12"/>
                <w:sz w:val="24"/>
              </w:rPr>
              <w:t>Seeds/ </w:t>
            </w:r>
            <w:r>
              <w:rPr>
                <w:sz w:val="24"/>
              </w:rPr>
              <w:t>sq</w:t>
            </w:r>
            <w:r>
              <w:rPr>
                <w:spacing w:val="0"/>
                <w:sz w:val="24"/>
              </w:rPr>
              <w:t> </w:t>
            </w:r>
            <w:r>
              <w:rPr>
                <w:sz w:val="24"/>
              </w:rPr>
              <w:t>ft</w:t>
            </w:r>
          </w:p>
          <w:p>
            <w:pPr>
              <w:pStyle w:val="TableParagraph"/>
              <w:spacing w:before="7"/>
              <w:ind w:left="12"/>
              <w:rPr>
                <w:b/>
                <w:sz w:val="28"/>
              </w:rPr>
            </w:pPr>
            <w:r>
              <w:rPr>
                <w:b/>
                <w:color w:val="222A35"/>
                <w:sz w:val="28"/>
              </w:rPr>
              <w:t>Cover</w:t>
            </w:r>
          </w:p>
        </w:tc>
        <w:tc>
          <w:tcPr>
            <w:tcW w:w="932" w:type="dxa"/>
            <w:tcBorders>
              <w:top w:val="single" w:sz="2" w:space="0" w:color="000000"/>
            </w:tcBorders>
          </w:tcPr>
          <w:p>
            <w:pPr>
              <w:pStyle w:val="TableParagraph"/>
              <w:ind w:left="155" w:right="121" w:firstLine="67"/>
              <w:rPr>
                <w:sz w:val="24"/>
              </w:rPr>
            </w:pPr>
            <w:r>
              <w:rPr>
                <w:sz w:val="24"/>
              </w:rPr>
              <w:t>Rate (lb/ac)</w:t>
            </w:r>
          </w:p>
        </w:tc>
        <w:tc>
          <w:tcPr>
            <w:tcW w:w="943" w:type="dxa"/>
            <w:tcBorders>
              <w:top w:val="single" w:sz="2" w:space="0" w:color="000000"/>
            </w:tcBorders>
          </w:tcPr>
          <w:p>
            <w:pPr>
              <w:pStyle w:val="TableParagraph"/>
              <w:ind w:left="130" w:right="51" w:firstLine="74"/>
              <w:rPr>
                <w:sz w:val="22"/>
              </w:rPr>
            </w:pPr>
            <w:r>
              <w:rPr>
                <w:sz w:val="22"/>
              </w:rPr>
              <w:t>% Mix (by sqft)</w:t>
            </w:r>
          </w:p>
        </w:tc>
        <w:tc>
          <w:tcPr>
            <w:tcW w:w="760" w:type="dxa"/>
            <w:tcBorders>
              <w:top w:val="single" w:sz="2" w:space="0" w:color="000000"/>
            </w:tcBorders>
          </w:tcPr>
          <w:p>
            <w:pPr>
              <w:pStyle w:val="TableParagraph"/>
              <w:ind w:left="68" w:right="42" w:firstLine="19"/>
              <w:rPr>
                <w:sz w:val="22"/>
              </w:rPr>
            </w:pPr>
            <w:r>
              <w:rPr>
                <w:sz w:val="22"/>
              </w:rPr>
              <w:t>% Mix (by wt)</w:t>
            </w:r>
          </w:p>
        </w:tc>
        <w:tc>
          <w:tcPr>
            <w:tcW w:w="422" w:type="dxa"/>
          </w:tcPr>
          <w:p>
            <w:pPr>
              <w:pStyle w:val="TableParagraph"/>
              <w:rPr>
                <w:rFonts w:ascii="Times New Roman"/>
                <w:sz w:val="22"/>
              </w:rPr>
            </w:pPr>
          </w:p>
        </w:tc>
      </w:tr>
      <w:tr>
        <w:trPr>
          <w:trHeight w:val="460" w:hRule="atLeast"/>
        </w:trPr>
        <w:tc>
          <w:tcPr>
            <w:tcW w:w="971" w:type="dxa"/>
          </w:tcPr>
          <w:p>
            <w:pPr>
              <w:pStyle w:val="TableParagraph"/>
              <w:rPr>
                <w:rFonts w:ascii="Times New Roman"/>
                <w:sz w:val="22"/>
              </w:rPr>
            </w:pPr>
          </w:p>
        </w:tc>
        <w:tc>
          <w:tcPr>
            <w:tcW w:w="3038" w:type="dxa"/>
          </w:tcPr>
          <w:p>
            <w:pPr>
              <w:pStyle w:val="TableParagraph"/>
              <w:spacing w:line="241" w:lineRule="exact"/>
              <w:ind w:left="286"/>
              <w:rPr>
                <w:sz w:val="22"/>
              </w:rPr>
            </w:pPr>
            <w:r>
              <w:rPr>
                <w:color w:val="3F3F3F"/>
                <w:sz w:val="22"/>
              </w:rPr>
              <w:t>Avena sativa</w:t>
            </w:r>
          </w:p>
        </w:tc>
        <w:tc>
          <w:tcPr>
            <w:tcW w:w="3147" w:type="dxa"/>
          </w:tcPr>
          <w:p>
            <w:pPr>
              <w:pStyle w:val="TableParagraph"/>
              <w:spacing w:line="241" w:lineRule="exact"/>
              <w:ind w:right="245"/>
              <w:jc w:val="right"/>
              <w:rPr>
                <w:sz w:val="22"/>
              </w:rPr>
            </w:pPr>
            <w:r>
              <w:rPr>
                <w:color w:val="3F3F3F"/>
                <w:sz w:val="22"/>
              </w:rPr>
              <w:t>Oats* (See Cover crop note)</w:t>
            </w:r>
          </w:p>
        </w:tc>
        <w:tc>
          <w:tcPr>
            <w:tcW w:w="1014" w:type="dxa"/>
          </w:tcPr>
          <w:p>
            <w:pPr>
              <w:pStyle w:val="TableParagraph"/>
              <w:spacing w:line="241" w:lineRule="exact"/>
              <w:ind w:right="255"/>
              <w:jc w:val="right"/>
              <w:rPr>
                <w:sz w:val="22"/>
              </w:rPr>
            </w:pPr>
            <w:r>
              <w:rPr>
                <w:color w:val="3F3F3F"/>
                <w:sz w:val="22"/>
              </w:rPr>
              <w:t>11.14</w:t>
            </w:r>
          </w:p>
        </w:tc>
        <w:tc>
          <w:tcPr>
            <w:tcW w:w="932" w:type="dxa"/>
          </w:tcPr>
          <w:p>
            <w:pPr>
              <w:pStyle w:val="TableParagraph"/>
              <w:spacing w:line="241" w:lineRule="exact"/>
              <w:ind w:right="123"/>
              <w:jc w:val="right"/>
              <w:rPr>
                <w:sz w:val="22"/>
              </w:rPr>
            </w:pPr>
            <w:r>
              <w:rPr>
                <w:color w:val="3F3F3F"/>
                <w:sz w:val="22"/>
              </w:rPr>
              <w:t>37.91</w:t>
            </w:r>
          </w:p>
        </w:tc>
        <w:tc>
          <w:tcPr>
            <w:tcW w:w="943" w:type="dxa"/>
          </w:tcPr>
          <w:p>
            <w:pPr>
              <w:pStyle w:val="TableParagraph"/>
              <w:rPr>
                <w:rFonts w:ascii="Times New Roman"/>
                <w:sz w:val="22"/>
              </w:rPr>
            </w:pPr>
          </w:p>
        </w:tc>
        <w:tc>
          <w:tcPr>
            <w:tcW w:w="1182" w:type="dxa"/>
            <w:gridSpan w:val="2"/>
          </w:tcPr>
          <w:p>
            <w:pPr>
              <w:pStyle w:val="TableParagraph"/>
              <w:rPr>
                <w:rFonts w:ascii="Times New Roman"/>
                <w:sz w:val="22"/>
              </w:rPr>
            </w:pPr>
          </w:p>
        </w:tc>
      </w:tr>
      <w:tr>
        <w:trPr>
          <w:trHeight w:val="380" w:hRule="atLeast"/>
        </w:trPr>
        <w:tc>
          <w:tcPr>
            <w:tcW w:w="971" w:type="dxa"/>
            <w:shd w:val="clear" w:color="auto" w:fill="F1F1F1"/>
          </w:tcPr>
          <w:p>
            <w:pPr>
              <w:pStyle w:val="TableParagraph"/>
              <w:rPr>
                <w:rFonts w:ascii="Times New Roman"/>
                <w:sz w:val="22"/>
              </w:rPr>
            </w:pPr>
          </w:p>
        </w:tc>
        <w:tc>
          <w:tcPr>
            <w:tcW w:w="3038" w:type="dxa"/>
            <w:shd w:val="clear" w:color="auto" w:fill="F1F1F1"/>
          </w:tcPr>
          <w:p>
            <w:pPr>
              <w:pStyle w:val="TableParagraph"/>
              <w:rPr>
                <w:rFonts w:ascii="Times New Roman"/>
                <w:sz w:val="22"/>
              </w:rPr>
            </w:pPr>
          </w:p>
        </w:tc>
        <w:tc>
          <w:tcPr>
            <w:tcW w:w="3147" w:type="dxa"/>
            <w:shd w:val="clear" w:color="auto" w:fill="F1F1F1"/>
          </w:tcPr>
          <w:p>
            <w:pPr>
              <w:pStyle w:val="TableParagraph"/>
              <w:spacing w:before="59"/>
              <w:ind w:right="319"/>
              <w:jc w:val="right"/>
              <w:rPr>
                <w:sz w:val="22"/>
              </w:rPr>
            </w:pPr>
            <w:r>
              <w:rPr>
                <w:color w:val="7E7E7E"/>
                <w:sz w:val="22"/>
              </w:rPr>
              <w:t>Total Guild:</w:t>
            </w:r>
          </w:p>
        </w:tc>
        <w:tc>
          <w:tcPr>
            <w:tcW w:w="1014" w:type="dxa"/>
            <w:shd w:val="clear" w:color="auto" w:fill="F1F1F1"/>
          </w:tcPr>
          <w:p>
            <w:pPr>
              <w:pStyle w:val="TableParagraph"/>
              <w:spacing w:before="66"/>
              <w:ind w:right="257"/>
              <w:jc w:val="right"/>
              <w:rPr>
                <w:sz w:val="22"/>
              </w:rPr>
            </w:pPr>
            <w:r>
              <w:rPr>
                <w:color w:val="3F3F3F"/>
                <w:sz w:val="22"/>
              </w:rPr>
              <w:t>11.14</w:t>
            </w:r>
          </w:p>
        </w:tc>
        <w:tc>
          <w:tcPr>
            <w:tcW w:w="932" w:type="dxa"/>
            <w:shd w:val="clear" w:color="auto" w:fill="F1F1F1"/>
          </w:tcPr>
          <w:p>
            <w:pPr>
              <w:pStyle w:val="TableParagraph"/>
              <w:spacing w:before="61"/>
              <w:ind w:right="124"/>
              <w:jc w:val="right"/>
              <w:rPr>
                <w:sz w:val="22"/>
              </w:rPr>
            </w:pPr>
            <w:r>
              <w:rPr>
                <w:color w:val="3F3F3F"/>
                <w:sz w:val="22"/>
              </w:rPr>
              <w:t>37.91</w:t>
            </w:r>
          </w:p>
        </w:tc>
        <w:tc>
          <w:tcPr>
            <w:tcW w:w="943" w:type="dxa"/>
            <w:shd w:val="clear" w:color="auto" w:fill="F1F1F1"/>
          </w:tcPr>
          <w:p>
            <w:pPr>
              <w:pStyle w:val="TableParagraph"/>
              <w:spacing w:before="61"/>
              <w:ind w:left="125"/>
              <w:rPr>
                <w:sz w:val="22"/>
              </w:rPr>
            </w:pPr>
            <w:r>
              <w:rPr>
                <w:color w:val="3F3F3F"/>
                <w:sz w:val="22"/>
              </w:rPr>
              <w:t>66.43%</w:t>
            </w:r>
          </w:p>
        </w:tc>
        <w:tc>
          <w:tcPr>
            <w:tcW w:w="1182" w:type="dxa"/>
            <w:gridSpan w:val="2"/>
            <w:shd w:val="clear" w:color="auto" w:fill="F1F1F1"/>
          </w:tcPr>
          <w:p>
            <w:pPr>
              <w:pStyle w:val="TableParagraph"/>
              <w:spacing w:before="61"/>
              <w:ind w:left="181"/>
              <w:rPr>
                <w:sz w:val="22"/>
              </w:rPr>
            </w:pPr>
            <w:r>
              <w:rPr>
                <w:color w:val="3F3F3F"/>
                <w:sz w:val="22"/>
              </w:rPr>
              <w:t>96.4%</w:t>
            </w:r>
          </w:p>
        </w:tc>
      </w:tr>
      <w:tr>
        <w:trPr>
          <w:trHeight w:val="760" w:hRule="atLeast"/>
        </w:trPr>
        <w:tc>
          <w:tcPr>
            <w:tcW w:w="971" w:type="dxa"/>
          </w:tcPr>
          <w:p>
            <w:pPr>
              <w:pStyle w:val="TableParagraph"/>
              <w:ind w:left="12"/>
              <w:rPr>
                <w:b/>
                <w:sz w:val="28"/>
              </w:rPr>
            </w:pPr>
            <w:r>
              <w:rPr>
                <w:b/>
                <w:color w:val="222A35"/>
                <w:sz w:val="28"/>
              </w:rPr>
              <w:t>Forb</w:t>
            </w:r>
          </w:p>
        </w:tc>
        <w:tc>
          <w:tcPr>
            <w:tcW w:w="3038" w:type="dxa"/>
          </w:tcPr>
          <w:p>
            <w:pPr>
              <w:pStyle w:val="TableParagraph"/>
              <w:spacing w:before="5"/>
              <w:rPr>
                <w:sz w:val="29"/>
              </w:rPr>
            </w:pPr>
          </w:p>
          <w:p>
            <w:pPr>
              <w:pStyle w:val="TableParagraph"/>
              <w:ind w:left="286"/>
              <w:rPr>
                <w:sz w:val="22"/>
              </w:rPr>
            </w:pPr>
            <w:r>
              <w:rPr>
                <w:color w:val="3F3F3F"/>
                <w:sz w:val="22"/>
              </w:rPr>
              <w:t>Eurybia macrophylla</w:t>
            </w:r>
          </w:p>
        </w:tc>
        <w:tc>
          <w:tcPr>
            <w:tcW w:w="3147" w:type="dxa"/>
          </w:tcPr>
          <w:p>
            <w:pPr>
              <w:pStyle w:val="TableParagraph"/>
              <w:spacing w:before="5"/>
              <w:rPr>
                <w:sz w:val="29"/>
              </w:rPr>
            </w:pPr>
          </w:p>
          <w:p>
            <w:pPr>
              <w:pStyle w:val="TableParagraph"/>
              <w:ind w:left="369"/>
              <w:rPr>
                <w:sz w:val="22"/>
              </w:rPr>
            </w:pPr>
            <w:r>
              <w:rPr>
                <w:color w:val="3F3F3F"/>
                <w:sz w:val="22"/>
              </w:rPr>
              <w:t>Large‐leaved Aster</w:t>
            </w:r>
          </w:p>
        </w:tc>
        <w:tc>
          <w:tcPr>
            <w:tcW w:w="1014" w:type="dxa"/>
          </w:tcPr>
          <w:p>
            <w:pPr>
              <w:pStyle w:val="TableParagraph"/>
              <w:spacing w:before="5"/>
              <w:rPr>
                <w:sz w:val="29"/>
              </w:rPr>
            </w:pPr>
          </w:p>
          <w:p>
            <w:pPr>
              <w:pStyle w:val="TableParagraph"/>
              <w:ind w:right="260"/>
              <w:jc w:val="right"/>
              <w:rPr>
                <w:sz w:val="22"/>
              </w:rPr>
            </w:pPr>
            <w:r>
              <w:rPr>
                <w:color w:val="3F3F3F"/>
                <w:sz w:val="22"/>
              </w:rPr>
              <w:t>0.2</w:t>
            </w:r>
          </w:p>
        </w:tc>
        <w:tc>
          <w:tcPr>
            <w:tcW w:w="932" w:type="dxa"/>
          </w:tcPr>
          <w:p>
            <w:pPr>
              <w:pStyle w:val="TableParagraph"/>
              <w:spacing w:before="5"/>
              <w:rPr>
                <w:sz w:val="29"/>
              </w:rPr>
            </w:pPr>
          </w:p>
          <w:p>
            <w:pPr>
              <w:pStyle w:val="TableParagraph"/>
              <w:ind w:right="127"/>
              <w:jc w:val="right"/>
              <w:rPr>
                <w:sz w:val="22"/>
              </w:rPr>
            </w:pPr>
            <w:r>
              <w:rPr>
                <w:color w:val="3F3F3F"/>
                <w:w w:val="95"/>
                <w:sz w:val="22"/>
              </w:rPr>
              <w:t>0.02</w:t>
            </w:r>
          </w:p>
        </w:tc>
        <w:tc>
          <w:tcPr>
            <w:tcW w:w="943" w:type="dxa"/>
          </w:tcPr>
          <w:p>
            <w:pPr>
              <w:pStyle w:val="TableParagraph"/>
              <w:rPr>
                <w:rFonts w:ascii="Times New Roman"/>
                <w:sz w:val="22"/>
              </w:rPr>
            </w:pPr>
          </w:p>
        </w:tc>
        <w:tc>
          <w:tcPr>
            <w:tcW w:w="1182" w:type="dxa"/>
            <w:gridSpan w:val="2"/>
          </w:tcPr>
          <w:p>
            <w:pPr>
              <w:pStyle w:val="TableParagraph"/>
              <w:rPr>
                <w:rFonts w:ascii="Times New Roman"/>
                <w:sz w:val="22"/>
              </w:rPr>
            </w:pPr>
          </w:p>
        </w:tc>
      </w:tr>
      <w:tr>
        <w:trPr>
          <w:trHeight w:val="480" w:hRule="atLeast"/>
        </w:trPr>
        <w:tc>
          <w:tcPr>
            <w:tcW w:w="971" w:type="dxa"/>
          </w:tcPr>
          <w:p>
            <w:pPr>
              <w:pStyle w:val="TableParagraph"/>
              <w:rPr>
                <w:rFonts w:ascii="Times New Roman"/>
                <w:sz w:val="22"/>
              </w:rPr>
            </w:pPr>
          </w:p>
        </w:tc>
        <w:tc>
          <w:tcPr>
            <w:tcW w:w="3038" w:type="dxa"/>
          </w:tcPr>
          <w:p>
            <w:pPr>
              <w:pStyle w:val="TableParagraph"/>
              <w:spacing w:before="77"/>
              <w:ind w:left="286"/>
              <w:rPr>
                <w:sz w:val="22"/>
              </w:rPr>
            </w:pPr>
            <w:r>
              <w:rPr>
                <w:color w:val="3F3F3F"/>
                <w:sz w:val="22"/>
              </w:rPr>
              <w:t>Geranium maculatum</w:t>
            </w:r>
          </w:p>
        </w:tc>
        <w:tc>
          <w:tcPr>
            <w:tcW w:w="3147" w:type="dxa"/>
          </w:tcPr>
          <w:p>
            <w:pPr>
              <w:pStyle w:val="TableParagraph"/>
              <w:spacing w:before="77"/>
              <w:ind w:left="370"/>
              <w:rPr>
                <w:sz w:val="22"/>
              </w:rPr>
            </w:pPr>
            <w:r>
              <w:rPr>
                <w:color w:val="3F3F3F"/>
                <w:sz w:val="22"/>
              </w:rPr>
              <w:t>Wild Geranium</w:t>
            </w:r>
          </w:p>
        </w:tc>
        <w:tc>
          <w:tcPr>
            <w:tcW w:w="1014" w:type="dxa"/>
          </w:tcPr>
          <w:p>
            <w:pPr>
              <w:pStyle w:val="TableParagraph"/>
              <w:spacing w:before="77"/>
              <w:ind w:right="258"/>
              <w:jc w:val="right"/>
              <w:rPr>
                <w:sz w:val="22"/>
              </w:rPr>
            </w:pPr>
            <w:r>
              <w:rPr>
                <w:color w:val="3F3F3F"/>
                <w:sz w:val="22"/>
              </w:rPr>
              <w:t>0.1</w:t>
            </w:r>
          </w:p>
        </w:tc>
        <w:tc>
          <w:tcPr>
            <w:tcW w:w="932" w:type="dxa"/>
          </w:tcPr>
          <w:p>
            <w:pPr>
              <w:pStyle w:val="TableParagraph"/>
              <w:spacing w:before="77"/>
              <w:ind w:right="125"/>
              <w:jc w:val="right"/>
              <w:rPr>
                <w:sz w:val="22"/>
              </w:rPr>
            </w:pPr>
            <w:r>
              <w:rPr>
                <w:color w:val="3F3F3F"/>
                <w:w w:val="95"/>
                <w:sz w:val="22"/>
              </w:rPr>
              <w:t>0.05</w:t>
            </w:r>
          </w:p>
        </w:tc>
        <w:tc>
          <w:tcPr>
            <w:tcW w:w="943" w:type="dxa"/>
          </w:tcPr>
          <w:p>
            <w:pPr>
              <w:pStyle w:val="TableParagraph"/>
              <w:rPr>
                <w:rFonts w:ascii="Times New Roman"/>
                <w:sz w:val="22"/>
              </w:rPr>
            </w:pPr>
          </w:p>
        </w:tc>
        <w:tc>
          <w:tcPr>
            <w:tcW w:w="1182" w:type="dxa"/>
            <w:gridSpan w:val="2"/>
          </w:tcPr>
          <w:p>
            <w:pPr>
              <w:pStyle w:val="TableParagraph"/>
              <w:rPr>
                <w:rFonts w:ascii="Times New Roman"/>
                <w:sz w:val="22"/>
              </w:rPr>
            </w:pPr>
          </w:p>
        </w:tc>
      </w:tr>
      <w:tr>
        <w:trPr>
          <w:trHeight w:val="480" w:hRule="atLeast"/>
        </w:trPr>
        <w:tc>
          <w:tcPr>
            <w:tcW w:w="971" w:type="dxa"/>
          </w:tcPr>
          <w:p>
            <w:pPr>
              <w:pStyle w:val="TableParagraph"/>
              <w:rPr>
                <w:rFonts w:ascii="Times New Roman"/>
                <w:sz w:val="22"/>
              </w:rPr>
            </w:pPr>
          </w:p>
        </w:tc>
        <w:tc>
          <w:tcPr>
            <w:tcW w:w="3038" w:type="dxa"/>
          </w:tcPr>
          <w:p>
            <w:pPr>
              <w:pStyle w:val="TableParagraph"/>
              <w:spacing w:before="74"/>
              <w:ind w:left="286"/>
              <w:rPr>
                <w:sz w:val="22"/>
              </w:rPr>
            </w:pPr>
            <w:r>
              <w:rPr>
                <w:color w:val="3F3F3F"/>
                <w:sz w:val="22"/>
              </w:rPr>
              <w:t>Hydrophyllum virginianum</w:t>
            </w:r>
          </w:p>
        </w:tc>
        <w:tc>
          <w:tcPr>
            <w:tcW w:w="3147" w:type="dxa"/>
          </w:tcPr>
          <w:p>
            <w:pPr>
              <w:pStyle w:val="TableParagraph"/>
              <w:spacing w:before="74"/>
              <w:ind w:left="370"/>
              <w:rPr>
                <w:sz w:val="22"/>
              </w:rPr>
            </w:pPr>
            <w:r>
              <w:rPr>
                <w:color w:val="3F3F3F"/>
                <w:sz w:val="22"/>
              </w:rPr>
              <w:t>Virginia Waterleaf</w:t>
            </w:r>
          </w:p>
        </w:tc>
        <w:tc>
          <w:tcPr>
            <w:tcW w:w="1014" w:type="dxa"/>
          </w:tcPr>
          <w:p>
            <w:pPr>
              <w:pStyle w:val="TableParagraph"/>
              <w:spacing w:before="74"/>
              <w:ind w:right="261"/>
              <w:jc w:val="right"/>
              <w:rPr>
                <w:sz w:val="22"/>
              </w:rPr>
            </w:pPr>
            <w:r>
              <w:rPr>
                <w:color w:val="3F3F3F"/>
                <w:sz w:val="22"/>
              </w:rPr>
              <w:t>0.1</w:t>
            </w:r>
          </w:p>
        </w:tc>
        <w:tc>
          <w:tcPr>
            <w:tcW w:w="932" w:type="dxa"/>
          </w:tcPr>
          <w:p>
            <w:pPr>
              <w:pStyle w:val="TableParagraph"/>
              <w:spacing w:before="74"/>
              <w:ind w:right="128"/>
              <w:jc w:val="right"/>
              <w:rPr>
                <w:sz w:val="22"/>
              </w:rPr>
            </w:pPr>
            <w:r>
              <w:rPr>
                <w:color w:val="3F3F3F"/>
                <w:w w:val="95"/>
                <w:sz w:val="22"/>
              </w:rPr>
              <w:t>0.10</w:t>
            </w:r>
          </w:p>
        </w:tc>
        <w:tc>
          <w:tcPr>
            <w:tcW w:w="943" w:type="dxa"/>
          </w:tcPr>
          <w:p>
            <w:pPr>
              <w:pStyle w:val="TableParagraph"/>
              <w:rPr>
                <w:rFonts w:ascii="Times New Roman"/>
                <w:sz w:val="22"/>
              </w:rPr>
            </w:pPr>
          </w:p>
        </w:tc>
        <w:tc>
          <w:tcPr>
            <w:tcW w:w="1182" w:type="dxa"/>
            <w:gridSpan w:val="2"/>
          </w:tcPr>
          <w:p>
            <w:pPr>
              <w:pStyle w:val="TableParagraph"/>
              <w:rPr>
                <w:rFonts w:ascii="Times New Roman"/>
                <w:sz w:val="22"/>
              </w:rPr>
            </w:pPr>
          </w:p>
        </w:tc>
      </w:tr>
      <w:tr>
        <w:trPr>
          <w:trHeight w:val="480" w:hRule="atLeast"/>
        </w:trPr>
        <w:tc>
          <w:tcPr>
            <w:tcW w:w="971" w:type="dxa"/>
          </w:tcPr>
          <w:p>
            <w:pPr>
              <w:pStyle w:val="TableParagraph"/>
              <w:rPr>
                <w:rFonts w:ascii="Times New Roman"/>
                <w:sz w:val="22"/>
              </w:rPr>
            </w:pPr>
          </w:p>
        </w:tc>
        <w:tc>
          <w:tcPr>
            <w:tcW w:w="3038" w:type="dxa"/>
          </w:tcPr>
          <w:p>
            <w:pPr>
              <w:pStyle w:val="TableParagraph"/>
              <w:spacing w:before="76"/>
              <w:ind w:left="286"/>
              <w:rPr>
                <w:sz w:val="22"/>
              </w:rPr>
            </w:pPr>
            <w:r>
              <w:rPr>
                <w:color w:val="3F3F3F"/>
                <w:sz w:val="22"/>
              </w:rPr>
              <w:t>Osmorhiza claytonii</w:t>
            </w:r>
          </w:p>
        </w:tc>
        <w:tc>
          <w:tcPr>
            <w:tcW w:w="3147" w:type="dxa"/>
          </w:tcPr>
          <w:p>
            <w:pPr>
              <w:pStyle w:val="TableParagraph"/>
              <w:spacing w:before="76"/>
              <w:ind w:left="371"/>
              <w:rPr>
                <w:sz w:val="22"/>
              </w:rPr>
            </w:pPr>
            <w:r>
              <w:rPr>
                <w:color w:val="3F3F3F"/>
                <w:sz w:val="22"/>
              </w:rPr>
              <w:t>Clayton's Sweet Cicely</w:t>
            </w:r>
          </w:p>
        </w:tc>
        <w:tc>
          <w:tcPr>
            <w:tcW w:w="1014" w:type="dxa"/>
          </w:tcPr>
          <w:p>
            <w:pPr>
              <w:pStyle w:val="TableParagraph"/>
              <w:spacing w:before="76"/>
              <w:ind w:right="258"/>
              <w:jc w:val="right"/>
              <w:rPr>
                <w:sz w:val="22"/>
              </w:rPr>
            </w:pPr>
            <w:r>
              <w:rPr>
                <w:color w:val="3F3F3F"/>
                <w:sz w:val="22"/>
              </w:rPr>
              <w:t>0.1</w:t>
            </w:r>
          </w:p>
        </w:tc>
        <w:tc>
          <w:tcPr>
            <w:tcW w:w="932" w:type="dxa"/>
          </w:tcPr>
          <w:p>
            <w:pPr>
              <w:pStyle w:val="TableParagraph"/>
              <w:spacing w:before="76"/>
              <w:ind w:right="124"/>
              <w:jc w:val="right"/>
              <w:rPr>
                <w:sz w:val="22"/>
              </w:rPr>
            </w:pPr>
            <w:r>
              <w:rPr>
                <w:color w:val="3F3F3F"/>
                <w:w w:val="95"/>
                <w:sz w:val="22"/>
              </w:rPr>
              <w:t>0.11</w:t>
            </w:r>
          </w:p>
        </w:tc>
        <w:tc>
          <w:tcPr>
            <w:tcW w:w="943" w:type="dxa"/>
          </w:tcPr>
          <w:p>
            <w:pPr>
              <w:pStyle w:val="TableParagraph"/>
              <w:rPr>
                <w:rFonts w:ascii="Times New Roman"/>
                <w:sz w:val="22"/>
              </w:rPr>
            </w:pPr>
          </w:p>
        </w:tc>
        <w:tc>
          <w:tcPr>
            <w:tcW w:w="1182" w:type="dxa"/>
            <w:gridSpan w:val="2"/>
          </w:tcPr>
          <w:p>
            <w:pPr>
              <w:pStyle w:val="TableParagraph"/>
              <w:rPr>
                <w:rFonts w:ascii="Times New Roman"/>
                <w:sz w:val="22"/>
              </w:rPr>
            </w:pPr>
          </w:p>
        </w:tc>
      </w:tr>
      <w:tr>
        <w:trPr>
          <w:trHeight w:val="480" w:hRule="atLeast"/>
        </w:trPr>
        <w:tc>
          <w:tcPr>
            <w:tcW w:w="971" w:type="dxa"/>
          </w:tcPr>
          <w:p>
            <w:pPr>
              <w:pStyle w:val="TableParagraph"/>
              <w:rPr>
                <w:rFonts w:ascii="Times New Roman"/>
                <w:sz w:val="22"/>
              </w:rPr>
            </w:pPr>
          </w:p>
        </w:tc>
        <w:tc>
          <w:tcPr>
            <w:tcW w:w="3038" w:type="dxa"/>
          </w:tcPr>
          <w:p>
            <w:pPr>
              <w:pStyle w:val="TableParagraph"/>
              <w:spacing w:before="76"/>
              <w:ind w:left="286"/>
              <w:rPr>
                <w:sz w:val="22"/>
              </w:rPr>
            </w:pPr>
            <w:r>
              <w:rPr>
                <w:color w:val="3F3F3F"/>
                <w:sz w:val="22"/>
              </w:rPr>
              <w:t>Rudbeckia laciniata</w:t>
            </w:r>
          </w:p>
        </w:tc>
        <w:tc>
          <w:tcPr>
            <w:tcW w:w="3147" w:type="dxa"/>
          </w:tcPr>
          <w:p>
            <w:pPr>
              <w:pStyle w:val="TableParagraph"/>
              <w:spacing w:before="76"/>
              <w:ind w:left="368"/>
              <w:rPr>
                <w:sz w:val="22"/>
              </w:rPr>
            </w:pPr>
            <w:r>
              <w:rPr>
                <w:color w:val="3F3F3F"/>
                <w:sz w:val="22"/>
              </w:rPr>
              <w:t>Tall Coneflower</w:t>
            </w:r>
          </w:p>
        </w:tc>
        <w:tc>
          <w:tcPr>
            <w:tcW w:w="1014" w:type="dxa"/>
          </w:tcPr>
          <w:p>
            <w:pPr>
              <w:pStyle w:val="TableParagraph"/>
              <w:spacing w:before="76"/>
              <w:ind w:right="260"/>
              <w:jc w:val="right"/>
              <w:rPr>
                <w:sz w:val="22"/>
              </w:rPr>
            </w:pPr>
            <w:r>
              <w:rPr>
                <w:color w:val="3F3F3F"/>
                <w:w w:val="95"/>
                <w:sz w:val="22"/>
              </w:rPr>
              <w:t>0.22</w:t>
            </w:r>
          </w:p>
        </w:tc>
        <w:tc>
          <w:tcPr>
            <w:tcW w:w="932" w:type="dxa"/>
          </w:tcPr>
          <w:p>
            <w:pPr>
              <w:pStyle w:val="TableParagraph"/>
              <w:spacing w:before="76"/>
              <w:ind w:right="127"/>
              <w:jc w:val="right"/>
              <w:rPr>
                <w:sz w:val="22"/>
              </w:rPr>
            </w:pPr>
            <w:r>
              <w:rPr>
                <w:color w:val="3F3F3F"/>
                <w:w w:val="95"/>
                <w:sz w:val="22"/>
              </w:rPr>
              <w:t>0.04</w:t>
            </w:r>
          </w:p>
        </w:tc>
        <w:tc>
          <w:tcPr>
            <w:tcW w:w="943" w:type="dxa"/>
          </w:tcPr>
          <w:p>
            <w:pPr>
              <w:pStyle w:val="TableParagraph"/>
              <w:rPr>
                <w:rFonts w:ascii="Times New Roman"/>
                <w:sz w:val="22"/>
              </w:rPr>
            </w:pPr>
          </w:p>
        </w:tc>
        <w:tc>
          <w:tcPr>
            <w:tcW w:w="1182" w:type="dxa"/>
            <w:gridSpan w:val="2"/>
          </w:tcPr>
          <w:p>
            <w:pPr>
              <w:pStyle w:val="TableParagraph"/>
              <w:rPr>
                <w:rFonts w:ascii="Times New Roman"/>
                <w:sz w:val="22"/>
              </w:rPr>
            </w:pPr>
          </w:p>
        </w:tc>
      </w:tr>
      <w:tr>
        <w:trPr>
          <w:trHeight w:val="480" w:hRule="atLeast"/>
        </w:trPr>
        <w:tc>
          <w:tcPr>
            <w:tcW w:w="971" w:type="dxa"/>
          </w:tcPr>
          <w:p>
            <w:pPr>
              <w:pStyle w:val="TableParagraph"/>
              <w:rPr>
                <w:rFonts w:ascii="Times New Roman"/>
                <w:sz w:val="22"/>
              </w:rPr>
            </w:pPr>
          </w:p>
        </w:tc>
        <w:tc>
          <w:tcPr>
            <w:tcW w:w="3038" w:type="dxa"/>
          </w:tcPr>
          <w:p>
            <w:pPr>
              <w:pStyle w:val="TableParagraph"/>
              <w:spacing w:before="76"/>
              <w:ind w:left="286"/>
              <w:rPr>
                <w:sz w:val="22"/>
              </w:rPr>
            </w:pPr>
            <w:r>
              <w:rPr>
                <w:color w:val="3F3F3F"/>
                <w:sz w:val="22"/>
              </w:rPr>
              <w:t>Smilacina racemosa</w:t>
            </w:r>
          </w:p>
        </w:tc>
        <w:tc>
          <w:tcPr>
            <w:tcW w:w="3147" w:type="dxa"/>
          </w:tcPr>
          <w:p>
            <w:pPr>
              <w:pStyle w:val="TableParagraph"/>
              <w:spacing w:before="76"/>
              <w:ind w:left="371"/>
              <w:rPr>
                <w:sz w:val="22"/>
              </w:rPr>
            </w:pPr>
            <w:r>
              <w:rPr>
                <w:color w:val="3F3F3F"/>
                <w:sz w:val="22"/>
              </w:rPr>
              <w:t>False Solomons Seal</w:t>
            </w:r>
          </w:p>
        </w:tc>
        <w:tc>
          <w:tcPr>
            <w:tcW w:w="1014" w:type="dxa"/>
          </w:tcPr>
          <w:p>
            <w:pPr>
              <w:pStyle w:val="TableParagraph"/>
              <w:spacing w:before="76"/>
              <w:ind w:right="258"/>
              <w:jc w:val="right"/>
              <w:rPr>
                <w:sz w:val="22"/>
              </w:rPr>
            </w:pPr>
            <w:r>
              <w:rPr>
                <w:color w:val="3F3F3F"/>
                <w:sz w:val="22"/>
              </w:rPr>
              <w:t>0.01</w:t>
            </w:r>
          </w:p>
        </w:tc>
        <w:tc>
          <w:tcPr>
            <w:tcW w:w="932" w:type="dxa"/>
          </w:tcPr>
          <w:p>
            <w:pPr>
              <w:pStyle w:val="TableParagraph"/>
              <w:spacing w:before="76"/>
              <w:ind w:right="125"/>
              <w:jc w:val="right"/>
              <w:rPr>
                <w:sz w:val="22"/>
              </w:rPr>
            </w:pPr>
            <w:r>
              <w:rPr>
                <w:color w:val="3F3F3F"/>
                <w:sz w:val="22"/>
              </w:rPr>
              <w:t>0.07</w:t>
            </w:r>
          </w:p>
        </w:tc>
        <w:tc>
          <w:tcPr>
            <w:tcW w:w="943" w:type="dxa"/>
          </w:tcPr>
          <w:p>
            <w:pPr>
              <w:pStyle w:val="TableParagraph"/>
              <w:rPr>
                <w:rFonts w:ascii="Times New Roman"/>
                <w:sz w:val="22"/>
              </w:rPr>
            </w:pPr>
          </w:p>
        </w:tc>
        <w:tc>
          <w:tcPr>
            <w:tcW w:w="1182" w:type="dxa"/>
            <w:gridSpan w:val="2"/>
          </w:tcPr>
          <w:p>
            <w:pPr>
              <w:pStyle w:val="TableParagraph"/>
              <w:rPr>
                <w:rFonts w:ascii="Times New Roman"/>
                <w:sz w:val="22"/>
              </w:rPr>
            </w:pPr>
          </w:p>
        </w:tc>
      </w:tr>
      <w:tr>
        <w:trPr>
          <w:trHeight w:val="560" w:hRule="atLeast"/>
        </w:trPr>
        <w:tc>
          <w:tcPr>
            <w:tcW w:w="971" w:type="dxa"/>
          </w:tcPr>
          <w:p>
            <w:pPr>
              <w:pStyle w:val="TableParagraph"/>
              <w:rPr>
                <w:rFonts w:ascii="Times New Roman"/>
                <w:sz w:val="22"/>
              </w:rPr>
            </w:pPr>
          </w:p>
        </w:tc>
        <w:tc>
          <w:tcPr>
            <w:tcW w:w="3038" w:type="dxa"/>
          </w:tcPr>
          <w:p>
            <w:pPr>
              <w:pStyle w:val="TableParagraph"/>
              <w:spacing w:before="76"/>
              <w:ind w:left="286"/>
              <w:rPr>
                <w:sz w:val="22"/>
              </w:rPr>
            </w:pPr>
            <w:r>
              <w:rPr>
                <w:color w:val="3F3F3F"/>
                <w:sz w:val="22"/>
              </w:rPr>
              <w:t>Solidago flexicaulis</w:t>
            </w:r>
          </w:p>
        </w:tc>
        <w:tc>
          <w:tcPr>
            <w:tcW w:w="3147" w:type="dxa"/>
          </w:tcPr>
          <w:p>
            <w:pPr>
              <w:pStyle w:val="TableParagraph"/>
              <w:spacing w:before="76"/>
              <w:ind w:left="368"/>
              <w:rPr>
                <w:sz w:val="22"/>
              </w:rPr>
            </w:pPr>
            <w:r>
              <w:rPr>
                <w:color w:val="3F3F3F"/>
                <w:sz w:val="22"/>
              </w:rPr>
              <w:t>Zigzag Goldenrod</w:t>
            </w:r>
          </w:p>
        </w:tc>
        <w:tc>
          <w:tcPr>
            <w:tcW w:w="1014" w:type="dxa"/>
          </w:tcPr>
          <w:p>
            <w:pPr>
              <w:pStyle w:val="TableParagraph"/>
              <w:spacing w:before="76"/>
              <w:ind w:right="263"/>
              <w:jc w:val="right"/>
              <w:rPr>
                <w:sz w:val="22"/>
              </w:rPr>
            </w:pPr>
            <w:r>
              <w:rPr>
                <w:color w:val="3F3F3F"/>
                <w:sz w:val="22"/>
              </w:rPr>
              <w:t>1.3</w:t>
            </w:r>
          </w:p>
        </w:tc>
        <w:tc>
          <w:tcPr>
            <w:tcW w:w="932" w:type="dxa"/>
          </w:tcPr>
          <w:p>
            <w:pPr>
              <w:pStyle w:val="TableParagraph"/>
              <w:spacing w:before="76"/>
              <w:ind w:right="129"/>
              <w:jc w:val="right"/>
              <w:rPr>
                <w:sz w:val="22"/>
              </w:rPr>
            </w:pPr>
            <w:r>
              <w:rPr>
                <w:color w:val="3F3F3F"/>
                <w:w w:val="95"/>
                <w:sz w:val="22"/>
              </w:rPr>
              <w:t>0.04</w:t>
            </w:r>
          </w:p>
        </w:tc>
        <w:tc>
          <w:tcPr>
            <w:tcW w:w="943" w:type="dxa"/>
          </w:tcPr>
          <w:p>
            <w:pPr>
              <w:pStyle w:val="TableParagraph"/>
              <w:rPr>
                <w:rFonts w:ascii="Times New Roman"/>
                <w:sz w:val="22"/>
              </w:rPr>
            </w:pPr>
          </w:p>
        </w:tc>
        <w:tc>
          <w:tcPr>
            <w:tcW w:w="1182" w:type="dxa"/>
            <w:gridSpan w:val="2"/>
          </w:tcPr>
          <w:p>
            <w:pPr>
              <w:pStyle w:val="TableParagraph"/>
              <w:rPr>
                <w:rFonts w:ascii="Times New Roman"/>
                <w:sz w:val="22"/>
              </w:rPr>
            </w:pPr>
          </w:p>
        </w:tc>
      </w:tr>
      <w:tr>
        <w:trPr>
          <w:trHeight w:val="380" w:hRule="atLeast"/>
        </w:trPr>
        <w:tc>
          <w:tcPr>
            <w:tcW w:w="8170" w:type="dxa"/>
            <w:gridSpan w:val="4"/>
            <w:shd w:val="clear" w:color="auto" w:fill="F1F1F1"/>
          </w:tcPr>
          <w:p>
            <w:pPr>
              <w:pStyle w:val="TableParagraph"/>
              <w:tabs>
                <w:tab w:pos="2112" w:val="right" w:leader="none"/>
              </w:tabs>
              <w:spacing w:before="59"/>
              <w:ind w:right="257"/>
              <w:jc w:val="right"/>
              <w:rPr>
                <w:sz w:val="22"/>
              </w:rPr>
            </w:pPr>
            <w:r>
              <w:rPr>
                <w:color w:val="7E7E7E"/>
                <w:position w:val="1"/>
                <w:sz w:val="22"/>
              </w:rPr>
              <w:t>Total Guild:</w:t>
            </w:r>
            <w:r>
              <w:rPr>
                <w:color w:val="3F3F3F"/>
                <w:sz w:val="22"/>
              </w:rPr>
              <w:tab/>
              <w:t>2.03</w:t>
            </w:r>
          </w:p>
        </w:tc>
        <w:tc>
          <w:tcPr>
            <w:tcW w:w="932" w:type="dxa"/>
            <w:shd w:val="clear" w:color="auto" w:fill="F1F1F1"/>
          </w:tcPr>
          <w:p>
            <w:pPr>
              <w:pStyle w:val="TableParagraph"/>
              <w:spacing w:before="64"/>
              <w:ind w:right="124"/>
              <w:jc w:val="right"/>
              <w:rPr>
                <w:sz w:val="22"/>
              </w:rPr>
            </w:pPr>
            <w:r>
              <w:rPr>
                <w:color w:val="3F3F3F"/>
                <w:sz w:val="22"/>
              </w:rPr>
              <w:t>0.43</w:t>
            </w:r>
          </w:p>
        </w:tc>
        <w:tc>
          <w:tcPr>
            <w:tcW w:w="943" w:type="dxa"/>
            <w:shd w:val="clear" w:color="auto" w:fill="F1F1F1"/>
          </w:tcPr>
          <w:p>
            <w:pPr>
              <w:pStyle w:val="TableParagraph"/>
              <w:spacing w:before="64"/>
              <w:ind w:left="125"/>
              <w:rPr>
                <w:sz w:val="22"/>
              </w:rPr>
            </w:pPr>
            <w:r>
              <w:rPr>
                <w:color w:val="3F3F3F"/>
                <w:sz w:val="22"/>
              </w:rPr>
              <w:t>12.10%</w:t>
            </w:r>
          </w:p>
        </w:tc>
        <w:tc>
          <w:tcPr>
            <w:tcW w:w="1182" w:type="dxa"/>
            <w:gridSpan w:val="2"/>
            <w:shd w:val="clear" w:color="auto" w:fill="F1F1F1"/>
          </w:tcPr>
          <w:p>
            <w:pPr>
              <w:pStyle w:val="TableParagraph"/>
              <w:spacing w:before="64"/>
              <w:ind w:left="294"/>
              <w:rPr>
                <w:sz w:val="22"/>
              </w:rPr>
            </w:pPr>
            <w:r>
              <w:rPr>
                <w:color w:val="3F3F3F"/>
                <w:sz w:val="22"/>
              </w:rPr>
              <w:t>1.1%</w:t>
            </w:r>
          </w:p>
        </w:tc>
      </w:tr>
    </w:tbl>
    <w:p>
      <w:pPr>
        <w:spacing w:after="0"/>
        <w:rPr>
          <w:sz w:val="22"/>
        </w:rPr>
        <w:sectPr>
          <w:type w:val="continuous"/>
          <w:pgSz w:w="12240" w:h="15840"/>
          <w:pgMar w:top="360" w:bottom="620" w:left="540" w:right="260"/>
        </w:sectPr>
      </w:pPr>
    </w:p>
    <w:p>
      <w:pPr>
        <w:spacing w:before="4"/>
        <w:ind w:left="120" w:right="0" w:firstLine="0"/>
        <w:jc w:val="left"/>
        <w:rPr>
          <w:b/>
          <w:sz w:val="28"/>
        </w:rPr>
      </w:pPr>
      <w:r>
        <w:rPr>
          <w:b/>
          <w:color w:val="222A35"/>
          <w:sz w:val="28"/>
        </w:rPr>
        <w:t>Graminoid</w:t>
      </w:r>
    </w:p>
    <w:p>
      <w:pPr>
        <w:pStyle w:val="BodyText"/>
        <w:tabs>
          <w:tab w:pos="3086" w:val="left" w:leader="none"/>
          <w:tab w:pos="6336" w:val="left" w:leader="none"/>
          <w:tab w:pos="7681" w:val="right" w:leader="none"/>
        </w:tabs>
        <w:spacing w:before="361"/>
        <w:ind w:left="-35"/>
      </w:pPr>
      <w:r>
        <w:rPr/>
        <w:br w:type="column"/>
      </w:r>
      <w:r>
        <w:rPr>
          <w:color w:val="3F3F3F"/>
        </w:rPr>
        <w:t>Elymus hystrix</w:t>
        <w:tab/>
        <w:t>Bottlebrush</w:t>
      </w:r>
      <w:r>
        <w:rPr>
          <w:color w:val="3F3F3F"/>
          <w:spacing w:val="-1"/>
        </w:rPr>
        <w:t> </w:t>
      </w:r>
      <w:r>
        <w:rPr>
          <w:color w:val="3F3F3F"/>
        </w:rPr>
        <w:t>Grass</w:t>
        <w:tab/>
        <w:t>0.5</w:t>
        <w:tab/>
        <w:t>0.18</w:t>
      </w:r>
    </w:p>
    <w:p>
      <w:pPr>
        <w:pStyle w:val="BodyText"/>
        <w:tabs>
          <w:tab w:pos="3087" w:val="left" w:leader="none"/>
          <w:tab w:pos="6504" w:val="left" w:leader="none"/>
          <w:tab w:pos="7681" w:val="right" w:leader="none"/>
        </w:tabs>
        <w:spacing w:before="225"/>
        <w:ind w:left="-35"/>
      </w:pPr>
      <w:r>
        <w:rPr>
          <w:color w:val="3F3F3F"/>
        </w:rPr>
        <w:t>Elymus villosus</w:t>
        <w:tab/>
        <w:t>Downy</w:t>
      </w:r>
      <w:r>
        <w:rPr>
          <w:color w:val="3F3F3F"/>
          <w:spacing w:val="1"/>
        </w:rPr>
        <w:t> </w:t>
      </w:r>
      <w:r>
        <w:rPr>
          <w:color w:val="3F3F3F"/>
        </w:rPr>
        <w:t>Wild Rye</w:t>
        <w:tab/>
        <w:t>1</w:t>
        <w:tab/>
        <w:t>0.50</w:t>
      </w:r>
    </w:p>
    <w:p>
      <w:pPr>
        <w:pStyle w:val="BodyText"/>
        <w:tabs>
          <w:tab w:pos="3085" w:val="left" w:leader="none"/>
          <w:tab w:pos="6335" w:val="left" w:leader="none"/>
          <w:tab w:pos="7680" w:val="right" w:leader="none"/>
        </w:tabs>
        <w:spacing w:before="225"/>
        <w:ind w:left="-35"/>
      </w:pPr>
      <w:r>
        <w:rPr>
          <w:color w:val="3F3F3F"/>
        </w:rPr>
        <w:t>Festuca</w:t>
      </w:r>
      <w:r>
        <w:rPr>
          <w:color w:val="3F3F3F"/>
          <w:spacing w:val="-1"/>
        </w:rPr>
        <w:t> </w:t>
      </w:r>
      <w:r>
        <w:rPr>
          <w:color w:val="3F3F3F"/>
        </w:rPr>
        <w:t>subverticillata</w:t>
        <w:tab/>
        <w:t>Nodding</w:t>
      </w:r>
      <w:r>
        <w:rPr>
          <w:color w:val="3F3F3F"/>
          <w:spacing w:val="-1"/>
        </w:rPr>
        <w:t> </w:t>
      </w:r>
      <w:r>
        <w:rPr>
          <w:color w:val="3F3F3F"/>
        </w:rPr>
        <w:t>Fescue</w:t>
        <w:tab/>
        <w:t>1.8</w:t>
        <w:tab/>
        <w:t>0.25</w:t>
      </w:r>
    </w:p>
    <w:p>
      <w:pPr>
        <w:spacing w:after="0"/>
        <w:sectPr>
          <w:type w:val="continuous"/>
          <w:pgSz w:w="12240" w:h="15840"/>
          <w:pgMar w:top="360" w:bottom="620" w:left="540" w:right="260"/>
          <w:cols w:num="2" w:equalWidth="0">
            <w:col w:w="1361" w:space="40"/>
            <w:col w:w="10039"/>
          </w:cols>
        </w:sectPr>
      </w:pPr>
    </w:p>
    <w:p>
      <w:pPr>
        <w:spacing w:before="398"/>
        <w:ind w:left="120" w:right="0" w:firstLine="0"/>
        <w:jc w:val="left"/>
        <w:rPr>
          <w:b/>
          <w:sz w:val="28"/>
        </w:rPr>
      </w:pPr>
      <w:r>
        <w:rPr>
          <w:b/>
          <w:color w:val="222A35"/>
          <w:sz w:val="28"/>
        </w:rPr>
        <w:t>Sedge</w:t>
      </w:r>
    </w:p>
    <w:p>
      <w:pPr>
        <w:pStyle w:val="BodyText"/>
        <w:tabs>
          <w:tab w:pos="3239" w:val="left" w:leader="none"/>
          <w:tab w:pos="6487" w:val="left" w:leader="none"/>
          <w:tab w:pos="7832" w:val="right" w:leader="none"/>
        </w:tabs>
        <w:spacing w:before="757"/>
        <w:ind w:left="120"/>
      </w:pPr>
      <w:r>
        <w:rPr/>
        <w:br w:type="column"/>
      </w:r>
      <w:r>
        <w:rPr>
          <w:color w:val="3F3F3F"/>
        </w:rPr>
        <w:t>Carex</w:t>
      </w:r>
      <w:r>
        <w:rPr>
          <w:color w:val="3F3F3F"/>
          <w:spacing w:val="-1"/>
        </w:rPr>
        <w:t> </w:t>
      </w:r>
      <w:r>
        <w:rPr>
          <w:color w:val="3F3F3F"/>
        </w:rPr>
        <w:t>sprengelii</w:t>
        <w:tab/>
        <w:t>Sprengel's</w:t>
      </w:r>
      <w:r>
        <w:rPr>
          <w:color w:val="3F3F3F"/>
          <w:spacing w:val="-1"/>
        </w:rPr>
        <w:t> </w:t>
      </w:r>
      <w:r>
        <w:rPr>
          <w:color w:val="3F3F3F"/>
        </w:rPr>
        <w:t>Sedge</w:t>
        <w:tab/>
        <w:t>0.3</w:t>
        <w:tab/>
        <w:t>0.08</w:t>
      </w:r>
    </w:p>
    <w:p>
      <w:pPr>
        <w:spacing w:after="0"/>
        <w:sectPr>
          <w:pgSz w:w="12240" w:h="15840"/>
          <w:pgMar w:header="0" w:footer="433" w:top="480" w:bottom="620" w:left="540" w:right="260"/>
          <w:cols w:num="2" w:equalWidth="0">
            <w:col w:w="819" w:space="427"/>
            <w:col w:w="10194"/>
          </w:cols>
        </w:sectPr>
      </w:pPr>
    </w:p>
    <w:p>
      <w:pPr>
        <w:pStyle w:val="BodyText"/>
        <w:spacing w:before="11"/>
        <w:rPr>
          <w:sz w:val="16"/>
        </w:rPr>
      </w:pPr>
      <w:r>
        <w:rPr/>
        <w:pict>
          <v:shape style="position:absolute;margin-left:32.400002pt;margin-top:24pt;width:561.4pt;height:19.1pt;mso-position-horizontal-relative:page;mso-position-vertical-relative:page;z-index:1120" type="#_x0000_t202" filled="true" fillcolor="#f1f1f1" stroked="false">
            <v:textbox inset="0,0,0,0">
              <w:txbxContent>
                <w:p>
                  <w:pPr>
                    <w:pStyle w:val="BodyText"/>
                    <w:tabs>
                      <w:tab w:pos="7629" w:val="left" w:leader="none"/>
                      <w:tab w:pos="8582" w:val="left" w:leader="none"/>
                      <w:tab w:pos="9227" w:val="left" w:leader="none"/>
                      <w:tab w:pos="10339" w:val="left" w:leader="none"/>
                    </w:tabs>
                    <w:spacing w:before="73"/>
                    <w:ind w:left="5798"/>
                  </w:pPr>
                  <w:r>
                    <w:rPr>
                      <w:color w:val="7E7E7E"/>
                      <w:position w:val="1"/>
                    </w:rPr>
                    <w:t>Total</w:t>
                  </w:r>
                  <w:r>
                    <w:rPr>
                      <w:color w:val="7E7E7E"/>
                      <w:spacing w:val="-1"/>
                      <w:position w:val="1"/>
                    </w:rPr>
                    <w:t> </w:t>
                  </w:r>
                  <w:r>
                    <w:rPr>
                      <w:color w:val="7E7E7E"/>
                      <w:position w:val="1"/>
                    </w:rPr>
                    <w:t>Guild:</w:t>
                    <w:tab/>
                  </w:r>
                  <w:r>
                    <w:rPr>
                      <w:color w:val="3F3F3F"/>
                    </w:rPr>
                    <w:t>3.3</w:t>
                    <w:tab/>
                    <w:t>0.92</w:t>
                    <w:tab/>
                    <w:t>19.68%</w:t>
                    <w:tab/>
                    <w:t>2.3%</w:t>
                  </w:r>
                </w:p>
              </w:txbxContent>
            </v:textbox>
            <v:fill type="solid"/>
            <w10:wrap type="none"/>
          </v:shape>
        </w:pict>
      </w: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19"/>
        <w:gridCol w:w="1063"/>
        <w:gridCol w:w="976"/>
        <w:gridCol w:w="958"/>
        <w:gridCol w:w="1111"/>
      </w:tblGrid>
      <w:tr>
        <w:trPr>
          <w:trHeight w:val="380" w:hRule="atLeast"/>
        </w:trPr>
        <w:tc>
          <w:tcPr>
            <w:tcW w:w="7119" w:type="dxa"/>
            <w:shd w:val="clear" w:color="auto" w:fill="F1F1F1"/>
          </w:tcPr>
          <w:p>
            <w:pPr>
              <w:pStyle w:val="TableParagraph"/>
              <w:spacing w:before="76"/>
              <w:ind w:right="282"/>
              <w:jc w:val="right"/>
              <w:rPr>
                <w:sz w:val="22"/>
              </w:rPr>
            </w:pPr>
            <w:r>
              <w:rPr>
                <w:color w:val="7E7E7E"/>
                <w:sz w:val="22"/>
              </w:rPr>
              <w:t>Total Guild:</w:t>
            </w:r>
          </w:p>
        </w:tc>
        <w:tc>
          <w:tcPr>
            <w:tcW w:w="1063" w:type="dxa"/>
            <w:shd w:val="clear" w:color="auto" w:fill="F1F1F1"/>
          </w:tcPr>
          <w:p>
            <w:pPr>
              <w:pStyle w:val="TableParagraph"/>
              <w:spacing w:before="83"/>
              <w:ind w:right="271"/>
              <w:jc w:val="right"/>
              <w:rPr>
                <w:sz w:val="22"/>
              </w:rPr>
            </w:pPr>
            <w:r>
              <w:rPr>
                <w:color w:val="3F3F3F"/>
                <w:sz w:val="22"/>
              </w:rPr>
              <w:t>0.3</w:t>
            </w:r>
          </w:p>
        </w:tc>
        <w:tc>
          <w:tcPr>
            <w:tcW w:w="976" w:type="dxa"/>
            <w:shd w:val="clear" w:color="auto" w:fill="F1F1F1"/>
          </w:tcPr>
          <w:p>
            <w:pPr>
              <w:pStyle w:val="TableParagraph"/>
              <w:spacing w:before="78"/>
              <w:ind w:right="180"/>
              <w:jc w:val="right"/>
              <w:rPr>
                <w:sz w:val="22"/>
              </w:rPr>
            </w:pPr>
            <w:r>
              <w:rPr>
                <w:color w:val="3F3F3F"/>
                <w:sz w:val="22"/>
              </w:rPr>
              <w:t>0.08</w:t>
            </w:r>
          </w:p>
        </w:tc>
        <w:tc>
          <w:tcPr>
            <w:tcW w:w="958" w:type="dxa"/>
            <w:shd w:val="clear" w:color="auto" w:fill="F1F1F1"/>
          </w:tcPr>
          <w:p>
            <w:pPr>
              <w:pStyle w:val="TableParagraph"/>
              <w:spacing w:before="78"/>
              <w:ind w:left="182"/>
              <w:rPr>
                <w:sz w:val="22"/>
              </w:rPr>
            </w:pPr>
            <w:r>
              <w:rPr>
                <w:color w:val="3F3F3F"/>
                <w:sz w:val="22"/>
              </w:rPr>
              <w:t>1.79%</w:t>
            </w:r>
          </w:p>
        </w:tc>
        <w:tc>
          <w:tcPr>
            <w:tcW w:w="1111" w:type="dxa"/>
            <w:shd w:val="clear" w:color="auto" w:fill="F1F1F1"/>
          </w:tcPr>
          <w:p>
            <w:pPr>
              <w:pStyle w:val="TableParagraph"/>
              <w:spacing w:before="78"/>
              <w:ind w:left="223"/>
              <w:rPr>
                <w:sz w:val="22"/>
              </w:rPr>
            </w:pPr>
            <w:r>
              <w:rPr>
                <w:color w:val="3F3F3F"/>
                <w:sz w:val="22"/>
              </w:rPr>
              <w:t>0.2%</w:t>
            </w:r>
          </w:p>
        </w:tc>
      </w:tr>
      <w:tr>
        <w:trPr>
          <w:trHeight w:val="340" w:hRule="atLeast"/>
        </w:trPr>
        <w:tc>
          <w:tcPr>
            <w:tcW w:w="7119" w:type="dxa"/>
          </w:tcPr>
          <w:p>
            <w:pPr>
              <w:pStyle w:val="TableParagraph"/>
              <w:spacing w:line="252" w:lineRule="exact" w:before="73"/>
              <w:ind w:right="282"/>
              <w:jc w:val="right"/>
              <w:rPr>
                <w:sz w:val="22"/>
              </w:rPr>
            </w:pPr>
            <w:r>
              <w:rPr>
                <w:color w:val="7E7E7E"/>
                <w:sz w:val="22"/>
              </w:rPr>
              <w:t>Total Seed Mix:</w:t>
            </w:r>
          </w:p>
        </w:tc>
        <w:tc>
          <w:tcPr>
            <w:tcW w:w="1063" w:type="dxa"/>
          </w:tcPr>
          <w:p>
            <w:pPr>
              <w:pStyle w:val="TableParagraph"/>
              <w:spacing w:line="244" w:lineRule="exact" w:before="81"/>
              <w:ind w:right="270"/>
              <w:jc w:val="right"/>
              <w:rPr>
                <w:sz w:val="22"/>
              </w:rPr>
            </w:pPr>
            <w:r>
              <w:rPr>
                <w:color w:val="3F3F3F"/>
                <w:sz w:val="22"/>
              </w:rPr>
              <w:t>16.77</w:t>
            </w:r>
          </w:p>
        </w:tc>
        <w:tc>
          <w:tcPr>
            <w:tcW w:w="976" w:type="dxa"/>
          </w:tcPr>
          <w:p>
            <w:pPr>
              <w:pStyle w:val="TableParagraph"/>
              <w:spacing w:line="249" w:lineRule="exact" w:before="76"/>
              <w:ind w:right="194"/>
              <w:jc w:val="right"/>
              <w:rPr>
                <w:sz w:val="22"/>
              </w:rPr>
            </w:pPr>
            <w:r>
              <w:rPr>
                <w:color w:val="3F3F3F"/>
                <w:sz w:val="22"/>
              </w:rPr>
              <w:t>39.35</w:t>
            </w:r>
          </w:p>
        </w:tc>
        <w:tc>
          <w:tcPr>
            <w:tcW w:w="958" w:type="dxa"/>
          </w:tcPr>
          <w:p>
            <w:pPr>
              <w:pStyle w:val="TableParagraph"/>
              <w:rPr>
                <w:rFonts w:ascii="Times New Roman"/>
                <w:sz w:val="22"/>
              </w:rPr>
            </w:pPr>
          </w:p>
        </w:tc>
        <w:tc>
          <w:tcPr>
            <w:tcW w:w="1111" w:type="dxa"/>
          </w:tcPr>
          <w:p>
            <w:pPr>
              <w:pStyle w:val="TableParagraph"/>
              <w:rPr>
                <w:rFonts w:ascii="Times New Roman"/>
                <w:sz w:val="22"/>
              </w:rPr>
            </w:pPr>
          </w:p>
        </w:tc>
      </w:tr>
    </w:tbl>
    <w:sectPr>
      <w:type w:val="continuous"/>
      <w:pgSz w:w="12240" w:h="15840"/>
      <w:pgMar w:top="360" w:bottom="620" w:left="54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5.160492pt;margin-top:759.361938pt;width:32.85pt;height:13pt;mso-position-horizontal-relative:page;mso-position-vertical-relative:page;z-index:-9640" type="#_x0000_t202" filled="false" stroked="false">
          <v:textbox inset="0,0,0,0">
            <w:txbxContent>
              <w:p>
                <w:pPr>
                  <w:pStyle w:val="BodyText"/>
                  <w:spacing w:line="244" w:lineRule="exact"/>
                  <w:ind w:left="20"/>
                </w:pPr>
                <w:r>
                  <w:rPr>
                    <w:color w:val="3F3F3F"/>
                  </w:rPr>
                  <w:t>Page </w:t>
                </w:r>
                <w:r>
                  <w:rPr/>
                  <w:fldChar w:fldCharType="begin"/>
                </w:r>
                <w:r>
                  <w:rPr>
                    <w:color w:val="3F3F3F"/>
                  </w:rPr>
                  <w:instrText> PAGE </w:instrText>
                </w:r>
                <w:r>
                  <w:rPr/>
                  <w:fldChar w:fldCharType="separate"/>
                </w:r>
                <w:r>
                  <w:rPr/>
                  <w:t>1</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dc:title>Seed Mix Report</dc:title>
  <dcterms:created xsi:type="dcterms:W3CDTF">2017-11-27T14:27:37Z</dcterms:created>
  <dcterms:modified xsi:type="dcterms:W3CDTF">2017-11-27T14:27:37Z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2017-01-06T00:00:00Z</vt:filetime>
  </property>
  <property fmtid="{D5CDD505-2E9C-101B-9397-08002B2CF9AE}" pid="3" name="Creator">
    <vt:lpwstr>PScript5.dll Version 5.2.2</vt:lpwstr>
  </property>
  <property fmtid="{D5CDD505-2E9C-101B-9397-08002B2CF9AE}" pid="4" name="LastSaved">
    <vt:filetime>2017-11-27T00:00:00Z</vt:filetime>
  </property>
</Properties>
</file>