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F16916" w:rsidR="0049796D" w:rsidP="0049796D" w:rsidRDefault="0049796D" w14:paraId="25DF1DBB" w14:textId="48DB5149">
      <w:pPr>
        <w:rPr>
          <w:rFonts w:asciiTheme="majorHAnsi" w:hAnsiTheme="majorHAnsi" w:cstheme="majorHAnsi"/>
          <w:b/>
          <w:bCs/>
          <w:sz w:val="48"/>
          <w:szCs w:val="48"/>
        </w:rPr>
      </w:pPr>
      <w:r w:rsidRPr="00F16916">
        <w:rPr>
          <w:rFonts w:asciiTheme="majorHAnsi" w:hAnsiTheme="majorHAnsi" w:cstheme="majorHAnsi"/>
          <w:b/>
          <w:bCs/>
          <w:sz w:val="48"/>
          <w:szCs w:val="48"/>
        </w:rPr>
        <w:t xml:space="preserve">Woodland Edge South &amp; West </w:t>
      </w:r>
      <w:bookmarkStart w:name="_Hlk141788526" w:id="0"/>
      <w:bookmarkEnd w:id="0"/>
      <w:r w:rsidRPr="00F16916" w:rsidR="00ED0AD3">
        <w:rPr>
          <w:rFonts w:asciiTheme="majorHAnsi" w:hAnsiTheme="majorHAnsi" w:cstheme="majorHAnsi"/>
          <w:b/>
          <w:bCs/>
          <w:sz w:val="48"/>
          <w:szCs w:val="48"/>
        </w:rPr>
        <w:t>36-211</w:t>
      </w:r>
    </w:p>
    <w:p w:rsidR="0049796D" w:rsidP="0049796D" w:rsidRDefault="0049796D" w14:paraId="6AA936A3"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Pr="00542146" w:rsidR="0049796D" w:rsidP="0049796D" w:rsidRDefault="0049796D" w14:paraId="78A1EE6B" w14:textId="46FCECED">
      <w:pPr>
        <w:pStyle w:val="paragraph"/>
        <w:spacing w:before="0" w:beforeAutospacing="0" w:after="0" w:afterAutospacing="0"/>
        <w:textAlignment w:val="baseline"/>
        <w:rPr>
          <w:rFonts w:asciiTheme="minorHAnsi" w:hAnsiTheme="minorHAnsi" w:cstheme="minorHAnsi"/>
          <w:sz w:val="18"/>
          <w:szCs w:val="18"/>
        </w:rPr>
      </w:pPr>
      <w:r w:rsidRPr="00542146">
        <w:rPr>
          <w:rStyle w:val="normaltextrun"/>
          <w:rFonts w:asciiTheme="minorHAnsi" w:hAnsiTheme="minorHAnsi" w:cstheme="minorHAnsi"/>
          <w:sz w:val="22"/>
          <w:szCs w:val="22"/>
        </w:rPr>
        <w:t>Updated: 202</w:t>
      </w:r>
      <w:r w:rsidRPr="00542146" w:rsidR="00542146">
        <w:rPr>
          <w:rStyle w:val="normaltextrun"/>
          <w:rFonts w:asciiTheme="minorHAnsi" w:hAnsiTheme="minorHAnsi" w:cstheme="minorHAnsi"/>
          <w:sz w:val="22"/>
          <w:szCs w:val="22"/>
        </w:rPr>
        <w:t>1</w:t>
      </w:r>
      <w:r w:rsidRPr="00542146">
        <w:rPr>
          <w:rStyle w:val="eop"/>
          <w:rFonts w:asciiTheme="minorHAnsi" w:hAnsiTheme="minorHAnsi" w:cstheme="minorHAnsi"/>
          <w:sz w:val="22"/>
          <w:szCs w:val="22"/>
        </w:rPr>
        <w:t> </w:t>
      </w:r>
    </w:p>
    <w:p w:rsidRPr="00542146" w:rsidR="0049796D" w:rsidP="57F48F5E" w:rsidRDefault="0049796D" w14:paraId="429ABCA8" w14:textId="0D9174FA">
      <w:pPr>
        <w:spacing w:before="120"/>
        <w:textAlignment w:val="baseline"/>
        <w:rPr>
          <w:rFonts w:asciiTheme="minorHAnsi" w:hAnsiTheme="minorHAnsi" w:cstheme="minorBidi"/>
          <w:sz w:val="18"/>
          <w:szCs w:val="18"/>
        </w:rPr>
      </w:pPr>
      <w:r w:rsidRPr="57F48F5E">
        <w:rPr>
          <w:rStyle w:val="normaltextrun"/>
          <w:rFonts w:asciiTheme="minorHAnsi" w:hAnsiTheme="minorHAnsi" w:cstheme="minorBidi"/>
        </w:rPr>
        <w:t xml:space="preserve">This </w:t>
      </w:r>
      <w:r w:rsidRPr="57F48F5E" w:rsidR="4823A5C8">
        <w:rPr>
          <w:rStyle w:val="normaltextrun"/>
          <w:rFonts w:asciiTheme="minorHAnsi" w:hAnsiTheme="minorHAnsi" w:cstheme="minorBidi"/>
        </w:rPr>
        <w:t xml:space="preserve">woodland edge mix </w:t>
      </w:r>
      <w:r w:rsidRPr="57F48F5E">
        <w:rPr>
          <w:rStyle w:val="normaltextrun"/>
          <w:rFonts w:asciiTheme="minorHAnsi" w:hAnsiTheme="minorHAnsi" w:cstheme="minorBidi"/>
        </w:rPr>
        <w:t xml:space="preserve">has been designed for southern and western parts of Minnesota </w:t>
      </w:r>
      <w:r w:rsidRPr="57F48F5E" w:rsidR="20C22714">
        <w:rPr>
          <w:rStyle w:val="normaltextrun"/>
          <w:rFonts w:asciiTheme="minorHAnsi" w:hAnsiTheme="minorHAnsi" w:cstheme="minorBidi"/>
        </w:rPr>
        <w:t>in a</w:t>
      </w:r>
      <w:r w:rsidR="211291D2">
        <w:t>reas with dry to mesic soils and part sun for at least 50% of the day where land is being converted from other uses such as lawn, or agricultural fields like row crops or pasture.</w:t>
      </w:r>
    </w:p>
    <w:p w:rsidRPr="00542146" w:rsidR="0049796D" w:rsidP="57F48F5E" w:rsidRDefault="64CEFE1D" w14:paraId="2A7A0F04" w14:textId="076B6DE9">
      <w:pPr>
        <w:spacing w:before="120"/>
        <w:textAlignment w:val="baseline"/>
      </w:pPr>
      <w:r>
        <w:rPr>
          <w:noProof/>
        </w:rPr>
        <w:drawing>
          <wp:inline distT="0" distB="0" distL="0" distR="0" wp14:anchorId="56B836D1" wp14:editId="0BE321E9">
            <wp:extent cx="4572000" cy="1019175"/>
            <wp:effectExtent l="0" t="0" r="0" b="0"/>
            <wp:docPr id="357592091" name="Picture 357592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572000" cy="1019175"/>
                    </a:xfrm>
                    <a:prstGeom prst="rect">
                      <a:avLst/>
                    </a:prstGeom>
                  </pic:spPr>
                </pic:pic>
              </a:graphicData>
            </a:graphic>
          </wp:inline>
        </w:drawing>
      </w:r>
      <w:r w:rsidR="0049796D">
        <w:br/>
      </w:r>
    </w:p>
    <w:p w:rsidRPr="00542146" w:rsidR="0049796D" w:rsidP="30D0B577" w:rsidRDefault="0049796D" w14:paraId="633B6403" w14:textId="5E42C03C">
      <w:pPr>
        <w:spacing w:before="120"/>
        <w:textAlignment w:val="baseline"/>
        <w:rPr>
          <w:rFonts w:ascii="Calibri" w:hAnsi="Calibri" w:cs="" w:asciiTheme="minorAscii" w:hAnsiTheme="minorAscii" w:cstheme="minorBidi"/>
          <w:sz w:val="18"/>
          <w:szCs w:val="18"/>
        </w:rPr>
      </w:pPr>
      <w:r w:rsidRPr="30D0B577" w:rsidR="0049796D">
        <w:rPr>
          <w:rStyle w:val="normaltextrun"/>
          <w:rFonts w:ascii="Calibri" w:hAnsi="Calibri" w:cs="" w:asciiTheme="minorAscii" w:hAnsiTheme="minorAscii" w:cstheme="minorBidi"/>
        </w:rPr>
        <w:t>Partners also include collaboration among Non-profits, Seed vendors, SWCD, Tribal Governments, Consultants, County and Cities. (</w:t>
      </w:r>
      <w:r w:rsidRPr="30D0B577" w:rsidR="0049796D">
        <w:rPr>
          <w:rStyle w:val="contextualspellingandgrammarerror"/>
          <w:rFonts w:ascii="Calibri" w:hAnsi="Calibri" w:cs="" w:asciiTheme="minorAscii" w:hAnsiTheme="minorAscii" w:cstheme="minorBidi"/>
        </w:rPr>
        <w:t>See</w:t>
      </w:r>
      <w:r w:rsidRPr="30D0B577" w:rsidR="0049796D">
        <w:rPr>
          <w:rStyle w:val="normaltextrun"/>
          <w:rFonts w:ascii="Calibri" w:hAnsi="Calibri" w:cs="" w:asciiTheme="minorAscii" w:hAnsiTheme="minorAscii" w:cstheme="minorBidi"/>
        </w:rPr>
        <w:t xml:space="preserve"> partners list on </w:t>
      </w:r>
      <w:hyperlink r:id="R85d81b2713a74d98">
        <w:r w:rsidRPr="30D0B577" w:rsidR="0049796D">
          <w:rPr>
            <w:rStyle w:val="normaltextrun"/>
            <w:rFonts w:ascii="Calibri" w:hAnsi="Calibri" w:cs="" w:asciiTheme="minorAscii" w:hAnsiTheme="minorAscii" w:cstheme="minorBidi"/>
            <w:color w:val="0563C1"/>
            <w:u w:val="single"/>
          </w:rPr>
          <w:t>website</w:t>
        </w:r>
      </w:hyperlink>
      <w:r w:rsidRPr="30D0B577" w:rsidR="0049796D">
        <w:rPr>
          <w:rStyle w:val="normaltextrun"/>
          <w:rFonts w:ascii="Calibri" w:hAnsi="Calibri" w:cs="" w:asciiTheme="minorAscii" w:hAnsiTheme="minorAscii" w:cstheme="minorBidi"/>
        </w:rPr>
        <w:t>)</w:t>
      </w:r>
      <w:r w:rsidRPr="30D0B577" w:rsidR="0049796D">
        <w:rPr>
          <w:rStyle w:val="eop"/>
          <w:rFonts w:ascii="Calibri" w:hAnsi="Calibri" w:cs="" w:asciiTheme="minorAscii" w:hAnsiTheme="minorAscii" w:cstheme="minorBidi"/>
        </w:rPr>
        <w:t> </w:t>
      </w:r>
    </w:p>
    <w:p w:rsidR="004C4BAA" w:rsidP="009005F6" w:rsidRDefault="004C4BAA" w14:paraId="082C0DF4" w14:textId="77777777">
      <w:pPr>
        <w:rPr>
          <w:rFonts w:asciiTheme="majorHAnsi" w:hAnsiTheme="majorHAnsi" w:cstheme="majorHAnsi"/>
          <w:b/>
          <w:bCs/>
          <w:sz w:val="40"/>
          <w:szCs w:val="40"/>
        </w:rPr>
      </w:pPr>
    </w:p>
    <w:tbl>
      <w:tblPr>
        <w:tblW w:w="9080" w:type="dxa"/>
        <w:tblLook w:val="04A0" w:firstRow="1" w:lastRow="0" w:firstColumn="1" w:lastColumn="0" w:noHBand="0" w:noVBand="1"/>
      </w:tblPr>
      <w:tblGrid>
        <w:gridCol w:w="861"/>
        <w:gridCol w:w="1829"/>
        <w:gridCol w:w="2749"/>
        <w:gridCol w:w="752"/>
        <w:gridCol w:w="991"/>
        <w:gridCol w:w="1089"/>
        <w:gridCol w:w="1089"/>
      </w:tblGrid>
      <w:tr w:rsidRPr="00133912" w:rsidR="00133912" w:rsidTr="00133912" w14:paraId="3718D820" w14:textId="77777777">
        <w:trPr>
          <w:trHeight w:val="255"/>
        </w:trPr>
        <w:tc>
          <w:tcPr>
            <w:tcW w:w="820" w:type="dxa"/>
            <w:tcBorders>
              <w:top w:val="nil"/>
              <w:left w:val="nil"/>
              <w:bottom w:val="nil"/>
              <w:right w:val="nil"/>
            </w:tcBorders>
            <w:shd w:val="clear" w:color="auto" w:fill="auto"/>
            <w:noWrap/>
            <w:vAlign w:val="bottom"/>
            <w:hideMark/>
          </w:tcPr>
          <w:p w:rsidRPr="00133912" w:rsidR="00133912" w:rsidP="00133912" w:rsidRDefault="00133912" w14:paraId="44C4CCC4" w14:textId="77777777">
            <w:pPr>
              <w:rPr>
                <w:rFonts w:ascii="Times New Roman" w:hAnsi="Times New Roman" w:eastAsia="Times New Roman" w:cs="Times New Roman"/>
                <w:sz w:val="24"/>
                <w:szCs w:val="24"/>
              </w:rPr>
            </w:pPr>
            <w:bookmarkStart w:name="RANGE!A1" w:id="1"/>
            <w:bookmarkEnd w:id="1"/>
          </w:p>
        </w:tc>
        <w:tc>
          <w:tcPr>
            <w:tcW w:w="1860" w:type="dxa"/>
            <w:tcBorders>
              <w:top w:val="nil"/>
              <w:left w:val="nil"/>
              <w:bottom w:val="nil"/>
              <w:right w:val="nil"/>
            </w:tcBorders>
            <w:shd w:val="clear" w:color="auto" w:fill="auto"/>
            <w:noWrap/>
            <w:vAlign w:val="bottom"/>
            <w:hideMark/>
          </w:tcPr>
          <w:p w:rsidRPr="00133912" w:rsidR="00133912" w:rsidP="00133912" w:rsidRDefault="00133912" w14:paraId="4CF0611B" w14:textId="1541C98E">
            <w:pPr>
              <w:rPr>
                <w:rFonts w:ascii="Arial" w:hAnsi="Arial" w:eastAsia="Times New Roman" w:cs="Arial"/>
                <w:b/>
                <w:bCs/>
                <w:color w:val="000000"/>
                <w:sz w:val="20"/>
                <w:szCs w:val="20"/>
              </w:rPr>
            </w:pPr>
            <w:bookmarkStart w:name="RANGE!B1:G36" w:id="2"/>
            <w:r w:rsidRPr="00133912">
              <w:rPr>
                <w:rFonts w:ascii="Arial" w:hAnsi="Arial" w:eastAsia="Times New Roman" w:cs="Arial"/>
                <w:b/>
                <w:bCs/>
                <w:color w:val="000000"/>
                <w:sz w:val="20"/>
                <w:szCs w:val="20"/>
              </w:rPr>
              <w:t>36-21</w:t>
            </w:r>
            <w:bookmarkEnd w:id="2"/>
            <w:r w:rsidR="00A82D3B">
              <w:rPr>
                <w:rFonts w:ascii="Arial" w:hAnsi="Arial" w:eastAsia="Times New Roman" w:cs="Arial"/>
                <w:b/>
                <w:bCs/>
                <w:color w:val="000000"/>
                <w:sz w:val="20"/>
                <w:szCs w:val="20"/>
              </w:rPr>
              <w:t>1</w:t>
            </w:r>
          </w:p>
        </w:tc>
        <w:tc>
          <w:tcPr>
            <w:tcW w:w="3560" w:type="dxa"/>
            <w:gridSpan w:val="2"/>
            <w:tcBorders>
              <w:top w:val="nil"/>
              <w:left w:val="nil"/>
              <w:bottom w:val="nil"/>
              <w:right w:val="nil"/>
            </w:tcBorders>
            <w:shd w:val="clear" w:color="auto" w:fill="auto"/>
            <w:noWrap/>
            <w:vAlign w:val="bottom"/>
            <w:hideMark/>
          </w:tcPr>
          <w:p w:rsidRPr="00133912" w:rsidR="00133912" w:rsidP="00133912" w:rsidRDefault="00133912" w14:paraId="3CCA23D9" w14:textId="77777777">
            <w:pPr>
              <w:rPr>
                <w:rFonts w:ascii="Arial" w:hAnsi="Arial" w:eastAsia="Times New Roman" w:cs="Arial"/>
                <w:b/>
                <w:bCs/>
                <w:color w:val="000000"/>
                <w:sz w:val="20"/>
                <w:szCs w:val="20"/>
              </w:rPr>
            </w:pPr>
            <w:r w:rsidRPr="00133912">
              <w:rPr>
                <w:rFonts w:ascii="Arial" w:hAnsi="Arial" w:eastAsia="Times New Roman" w:cs="Arial"/>
                <w:b/>
                <w:bCs/>
                <w:color w:val="000000"/>
                <w:sz w:val="20"/>
                <w:szCs w:val="20"/>
              </w:rPr>
              <w:t>Woodland Edge South &amp; West Mix</w:t>
            </w:r>
          </w:p>
        </w:tc>
        <w:tc>
          <w:tcPr>
            <w:tcW w:w="960" w:type="dxa"/>
            <w:tcBorders>
              <w:top w:val="nil"/>
              <w:left w:val="nil"/>
              <w:bottom w:val="nil"/>
              <w:right w:val="nil"/>
            </w:tcBorders>
            <w:shd w:val="clear" w:color="auto" w:fill="auto"/>
            <w:noWrap/>
            <w:vAlign w:val="bottom"/>
            <w:hideMark/>
          </w:tcPr>
          <w:p w:rsidRPr="00133912" w:rsidR="00133912" w:rsidP="00133912" w:rsidRDefault="00133912" w14:paraId="31CE09E9" w14:textId="77777777">
            <w:pPr>
              <w:rPr>
                <w:rFonts w:ascii="Arial" w:hAnsi="Arial" w:eastAsia="Times New Roman" w:cs="Arial"/>
                <w:b/>
                <w:bCs/>
                <w:color w:val="000000"/>
                <w:sz w:val="20"/>
                <w:szCs w:val="20"/>
              </w:rPr>
            </w:pPr>
          </w:p>
        </w:tc>
        <w:tc>
          <w:tcPr>
            <w:tcW w:w="920" w:type="dxa"/>
            <w:tcBorders>
              <w:top w:val="nil"/>
              <w:left w:val="nil"/>
              <w:bottom w:val="nil"/>
              <w:right w:val="nil"/>
            </w:tcBorders>
            <w:shd w:val="clear" w:color="auto" w:fill="auto"/>
            <w:noWrap/>
            <w:vAlign w:val="bottom"/>
            <w:hideMark/>
          </w:tcPr>
          <w:p w:rsidRPr="00133912" w:rsidR="00133912" w:rsidP="00133912" w:rsidRDefault="00133912" w14:paraId="485EED76" w14:textId="77777777">
            <w:pPr>
              <w:jc w:val="cente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Pr="00133912" w:rsidR="00133912" w:rsidP="00133912" w:rsidRDefault="00133912" w14:paraId="7CC89C15" w14:textId="77777777">
            <w:pPr>
              <w:jc w:val="center"/>
              <w:rPr>
                <w:rFonts w:ascii="Times New Roman" w:hAnsi="Times New Roman" w:eastAsia="Times New Roman" w:cs="Times New Roman"/>
                <w:sz w:val="20"/>
                <w:szCs w:val="20"/>
              </w:rPr>
            </w:pPr>
          </w:p>
        </w:tc>
      </w:tr>
      <w:tr w:rsidRPr="00133912" w:rsidR="00133912" w:rsidTr="00133912" w14:paraId="0D4A8753" w14:textId="77777777">
        <w:trPr>
          <w:trHeight w:val="510"/>
        </w:trPr>
        <w:tc>
          <w:tcPr>
            <w:tcW w:w="820" w:type="dxa"/>
            <w:tcBorders>
              <w:top w:val="single" w:color="auto" w:sz="4" w:space="0"/>
              <w:left w:val="single" w:color="auto" w:sz="4" w:space="0"/>
              <w:bottom w:val="single" w:color="auto" w:sz="4" w:space="0"/>
              <w:right w:val="single" w:color="auto" w:sz="4" w:space="0"/>
            </w:tcBorders>
            <w:shd w:val="clear" w:color="000000" w:fill="9BC2E6"/>
            <w:noWrap/>
            <w:vAlign w:val="bottom"/>
            <w:hideMark/>
          </w:tcPr>
          <w:p w:rsidRPr="00133912" w:rsidR="00133912" w:rsidP="00133912" w:rsidRDefault="00133912" w14:paraId="4F281F43" w14:textId="77777777">
            <w:pPr>
              <w:rPr>
                <w:rFonts w:ascii="Arial" w:hAnsi="Arial" w:eastAsia="Times New Roman" w:cs="Arial"/>
                <w:b/>
                <w:bCs/>
                <w:color w:val="000000"/>
                <w:sz w:val="20"/>
                <w:szCs w:val="20"/>
              </w:rPr>
            </w:pPr>
            <w:r w:rsidRPr="00133912">
              <w:rPr>
                <w:rFonts w:ascii="Arial" w:hAnsi="Arial" w:eastAsia="Times New Roman" w:cs="Arial"/>
                <w:b/>
                <w:bCs/>
                <w:color w:val="000000"/>
                <w:sz w:val="20"/>
                <w:szCs w:val="20"/>
              </w:rPr>
              <w:t>Code</w:t>
            </w:r>
          </w:p>
        </w:tc>
        <w:tc>
          <w:tcPr>
            <w:tcW w:w="1860" w:type="dxa"/>
            <w:tcBorders>
              <w:top w:val="single" w:color="auto" w:sz="4" w:space="0"/>
              <w:left w:val="nil"/>
              <w:bottom w:val="single" w:color="auto" w:sz="4" w:space="0"/>
              <w:right w:val="single" w:color="auto" w:sz="4" w:space="0"/>
            </w:tcBorders>
            <w:shd w:val="clear" w:color="000000" w:fill="9BC2E6"/>
            <w:vAlign w:val="bottom"/>
            <w:hideMark/>
          </w:tcPr>
          <w:p w:rsidRPr="00133912" w:rsidR="00133912" w:rsidP="00133912" w:rsidRDefault="00133912" w14:paraId="51442CCC" w14:textId="77777777">
            <w:pPr>
              <w:jc w:val="center"/>
              <w:rPr>
                <w:rFonts w:ascii="Arial" w:hAnsi="Arial" w:eastAsia="Times New Roman" w:cs="Arial"/>
                <w:b/>
                <w:bCs/>
                <w:sz w:val="20"/>
                <w:szCs w:val="20"/>
              </w:rPr>
            </w:pPr>
            <w:r w:rsidRPr="00133912">
              <w:rPr>
                <w:rFonts w:ascii="Arial" w:hAnsi="Arial" w:eastAsia="Times New Roman" w:cs="Arial"/>
                <w:b/>
                <w:bCs/>
                <w:sz w:val="20"/>
                <w:szCs w:val="20"/>
              </w:rPr>
              <w:t>Common Name</w:t>
            </w:r>
          </w:p>
        </w:tc>
        <w:tc>
          <w:tcPr>
            <w:tcW w:w="2798" w:type="dxa"/>
            <w:tcBorders>
              <w:top w:val="single" w:color="auto" w:sz="4" w:space="0"/>
              <w:left w:val="nil"/>
              <w:bottom w:val="single" w:color="auto" w:sz="4" w:space="0"/>
              <w:right w:val="single" w:color="auto" w:sz="4" w:space="0"/>
            </w:tcBorders>
            <w:shd w:val="clear" w:color="000000" w:fill="9BC2E6"/>
            <w:vAlign w:val="bottom"/>
            <w:hideMark/>
          </w:tcPr>
          <w:p w:rsidRPr="00133912" w:rsidR="00133912" w:rsidP="00133912" w:rsidRDefault="00133912" w14:paraId="3F7777AF" w14:textId="77777777">
            <w:pPr>
              <w:jc w:val="center"/>
              <w:rPr>
                <w:rFonts w:ascii="Arial" w:hAnsi="Arial" w:eastAsia="Times New Roman" w:cs="Arial"/>
                <w:b/>
                <w:bCs/>
                <w:sz w:val="20"/>
                <w:szCs w:val="20"/>
              </w:rPr>
            </w:pPr>
            <w:r w:rsidRPr="00133912">
              <w:rPr>
                <w:rFonts w:ascii="Arial" w:hAnsi="Arial" w:eastAsia="Times New Roman" w:cs="Arial"/>
                <w:b/>
                <w:bCs/>
                <w:sz w:val="20"/>
                <w:szCs w:val="20"/>
              </w:rPr>
              <w:t>Scientific Name</w:t>
            </w:r>
          </w:p>
        </w:tc>
        <w:tc>
          <w:tcPr>
            <w:tcW w:w="762" w:type="dxa"/>
            <w:tcBorders>
              <w:top w:val="single" w:color="auto" w:sz="4" w:space="0"/>
              <w:left w:val="nil"/>
              <w:bottom w:val="single" w:color="auto" w:sz="4" w:space="0"/>
              <w:right w:val="single" w:color="auto" w:sz="4" w:space="0"/>
            </w:tcBorders>
            <w:shd w:val="clear" w:color="000000" w:fill="9BC2E6"/>
            <w:vAlign w:val="bottom"/>
            <w:hideMark/>
          </w:tcPr>
          <w:p w:rsidRPr="00133912" w:rsidR="00133912" w:rsidP="00133912" w:rsidRDefault="00133912" w14:paraId="65374BCA" w14:textId="77777777">
            <w:pPr>
              <w:jc w:val="center"/>
              <w:rPr>
                <w:rFonts w:ascii="Arial" w:hAnsi="Arial" w:eastAsia="Times New Roman" w:cs="Arial"/>
                <w:b/>
                <w:bCs/>
                <w:sz w:val="20"/>
                <w:szCs w:val="20"/>
              </w:rPr>
            </w:pPr>
            <w:r w:rsidRPr="00133912">
              <w:rPr>
                <w:rFonts w:ascii="Arial" w:hAnsi="Arial" w:eastAsia="Times New Roman" w:cs="Arial"/>
                <w:b/>
                <w:bCs/>
                <w:sz w:val="20"/>
                <w:szCs w:val="20"/>
              </w:rPr>
              <w:t>PLS lb/ac</w:t>
            </w:r>
          </w:p>
        </w:tc>
        <w:tc>
          <w:tcPr>
            <w:tcW w:w="960" w:type="dxa"/>
            <w:tcBorders>
              <w:top w:val="single" w:color="auto" w:sz="4" w:space="0"/>
              <w:left w:val="nil"/>
              <w:bottom w:val="single" w:color="auto" w:sz="4" w:space="0"/>
              <w:right w:val="single" w:color="auto" w:sz="4" w:space="0"/>
            </w:tcBorders>
            <w:shd w:val="clear" w:color="000000" w:fill="9BC2E6"/>
            <w:vAlign w:val="bottom"/>
            <w:hideMark/>
          </w:tcPr>
          <w:p w:rsidRPr="00133912" w:rsidR="00133912" w:rsidP="00133912" w:rsidRDefault="00133912" w14:paraId="15636EB5" w14:textId="77777777">
            <w:pPr>
              <w:jc w:val="center"/>
              <w:rPr>
                <w:rFonts w:ascii="Arial" w:hAnsi="Arial" w:eastAsia="Times New Roman" w:cs="Arial"/>
                <w:b/>
                <w:bCs/>
                <w:color w:val="000000"/>
                <w:sz w:val="20"/>
                <w:szCs w:val="20"/>
              </w:rPr>
            </w:pPr>
            <w:r w:rsidRPr="00133912">
              <w:rPr>
                <w:rFonts w:ascii="Arial" w:hAnsi="Arial" w:eastAsia="Times New Roman" w:cs="Arial"/>
                <w:b/>
                <w:bCs/>
                <w:color w:val="000000"/>
                <w:sz w:val="20"/>
                <w:szCs w:val="20"/>
              </w:rPr>
              <w:t>% by PLS lb/ac</w:t>
            </w:r>
          </w:p>
        </w:tc>
        <w:tc>
          <w:tcPr>
            <w:tcW w:w="920" w:type="dxa"/>
            <w:tcBorders>
              <w:top w:val="single" w:color="auto" w:sz="4" w:space="0"/>
              <w:left w:val="nil"/>
              <w:bottom w:val="single" w:color="auto" w:sz="4" w:space="0"/>
              <w:right w:val="single" w:color="auto" w:sz="4" w:space="0"/>
            </w:tcBorders>
            <w:shd w:val="clear" w:color="000000" w:fill="9BC2E6"/>
            <w:vAlign w:val="bottom"/>
            <w:hideMark/>
          </w:tcPr>
          <w:p w:rsidRPr="00133912" w:rsidR="00133912" w:rsidP="00133912" w:rsidRDefault="00133912" w14:paraId="229AE5EE" w14:textId="77777777">
            <w:pPr>
              <w:jc w:val="center"/>
              <w:rPr>
                <w:rFonts w:ascii="Arial" w:hAnsi="Arial" w:eastAsia="Times New Roman" w:cs="Arial"/>
                <w:b/>
                <w:bCs/>
                <w:sz w:val="20"/>
                <w:szCs w:val="20"/>
              </w:rPr>
            </w:pPr>
            <w:r w:rsidRPr="00133912">
              <w:rPr>
                <w:rFonts w:ascii="Arial" w:hAnsi="Arial" w:eastAsia="Times New Roman" w:cs="Arial"/>
                <w:b/>
                <w:bCs/>
                <w:sz w:val="20"/>
                <w:szCs w:val="20"/>
              </w:rPr>
              <w:t>Seeds/ft2</w:t>
            </w:r>
          </w:p>
        </w:tc>
        <w:tc>
          <w:tcPr>
            <w:tcW w:w="960" w:type="dxa"/>
            <w:tcBorders>
              <w:top w:val="single" w:color="auto" w:sz="4" w:space="0"/>
              <w:left w:val="nil"/>
              <w:bottom w:val="single" w:color="auto" w:sz="4" w:space="0"/>
              <w:right w:val="single" w:color="auto" w:sz="4" w:space="0"/>
            </w:tcBorders>
            <w:shd w:val="clear" w:color="000000" w:fill="9BC2E6"/>
            <w:vAlign w:val="bottom"/>
            <w:hideMark/>
          </w:tcPr>
          <w:p w:rsidRPr="00133912" w:rsidR="00133912" w:rsidP="00133912" w:rsidRDefault="00133912" w14:paraId="2B739C93" w14:textId="77777777">
            <w:pPr>
              <w:jc w:val="center"/>
              <w:rPr>
                <w:rFonts w:ascii="Arial" w:hAnsi="Arial" w:eastAsia="Times New Roman" w:cs="Arial"/>
                <w:b/>
                <w:bCs/>
                <w:sz w:val="20"/>
                <w:szCs w:val="20"/>
              </w:rPr>
            </w:pPr>
            <w:r w:rsidRPr="00133912">
              <w:rPr>
                <w:rFonts w:ascii="Arial" w:hAnsi="Arial" w:eastAsia="Times New Roman" w:cs="Arial"/>
                <w:b/>
                <w:bCs/>
                <w:sz w:val="20"/>
                <w:szCs w:val="20"/>
              </w:rPr>
              <w:t>% by Seeds/ft2</w:t>
            </w:r>
          </w:p>
        </w:tc>
      </w:tr>
      <w:tr w:rsidRPr="00133912" w:rsidR="00133912" w:rsidTr="00133912" w14:paraId="59C98433" w14:textId="77777777">
        <w:trPr>
          <w:trHeight w:val="255"/>
        </w:trPr>
        <w:tc>
          <w:tcPr>
            <w:tcW w:w="820" w:type="dxa"/>
            <w:tcBorders>
              <w:top w:val="nil"/>
              <w:left w:val="single" w:color="auto" w:sz="4" w:space="0"/>
              <w:bottom w:val="single" w:color="auto" w:sz="4" w:space="0"/>
              <w:right w:val="single" w:color="auto" w:sz="4" w:space="0"/>
            </w:tcBorders>
            <w:shd w:val="clear" w:color="auto" w:fill="auto"/>
            <w:noWrap/>
            <w:vAlign w:val="bottom"/>
            <w:hideMark/>
          </w:tcPr>
          <w:p w:rsidRPr="00133912" w:rsidR="00133912" w:rsidP="00133912" w:rsidRDefault="00133912" w14:paraId="7F363F69" w14:textId="77777777">
            <w:pPr>
              <w:rPr>
                <w:rFonts w:ascii="Arial" w:hAnsi="Arial" w:eastAsia="Times New Roman" w:cs="Arial"/>
                <w:color w:val="000000"/>
                <w:sz w:val="20"/>
                <w:szCs w:val="20"/>
              </w:rPr>
            </w:pPr>
            <w:r w:rsidRPr="00133912">
              <w:rPr>
                <w:rFonts w:ascii="Arial" w:hAnsi="Arial" w:eastAsia="Times New Roman" w:cs="Arial"/>
                <w:color w:val="000000"/>
                <w:sz w:val="20"/>
                <w:szCs w:val="20"/>
              </w:rPr>
              <w:t>andger</w:t>
            </w:r>
          </w:p>
        </w:tc>
        <w:tc>
          <w:tcPr>
            <w:tcW w:w="1860" w:type="dxa"/>
            <w:tcBorders>
              <w:top w:val="nil"/>
              <w:left w:val="nil"/>
              <w:bottom w:val="single" w:color="auto" w:sz="4" w:space="0"/>
              <w:right w:val="single" w:color="auto" w:sz="4" w:space="0"/>
            </w:tcBorders>
            <w:shd w:val="clear" w:color="auto" w:fill="auto"/>
            <w:noWrap/>
            <w:vAlign w:val="bottom"/>
            <w:hideMark/>
          </w:tcPr>
          <w:p w:rsidRPr="00133912" w:rsidR="00133912" w:rsidP="00133912" w:rsidRDefault="00133912" w14:paraId="5F2B8B31" w14:textId="77777777">
            <w:pPr>
              <w:rPr>
                <w:rFonts w:ascii="Arial" w:hAnsi="Arial" w:eastAsia="Times New Roman" w:cs="Arial"/>
                <w:color w:val="000000"/>
                <w:sz w:val="20"/>
                <w:szCs w:val="20"/>
              </w:rPr>
            </w:pPr>
            <w:r w:rsidRPr="00133912">
              <w:rPr>
                <w:rFonts w:ascii="Arial" w:hAnsi="Arial" w:eastAsia="Times New Roman" w:cs="Arial"/>
                <w:color w:val="000000"/>
                <w:sz w:val="20"/>
                <w:szCs w:val="20"/>
              </w:rPr>
              <w:t>Big Bluestem</w:t>
            </w:r>
          </w:p>
        </w:tc>
        <w:tc>
          <w:tcPr>
            <w:tcW w:w="2798" w:type="dxa"/>
            <w:tcBorders>
              <w:top w:val="nil"/>
              <w:left w:val="nil"/>
              <w:bottom w:val="single" w:color="auto" w:sz="4" w:space="0"/>
              <w:right w:val="single" w:color="auto" w:sz="4" w:space="0"/>
            </w:tcBorders>
            <w:shd w:val="clear" w:color="000000" w:fill="A9D08E"/>
            <w:noWrap/>
            <w:vAlign w:val="bottom"/>
            <w:hideMark/>
          </w:tcPr>
          <w:p w:rsidRPr="00133912" w:rsidR="00133912" w:rsidP="00133912" w:rsidRDefault="00133912" w14:paraId="2487ADF2" w14:textId="77777777">
            <w:pPr>
              <w:rPr>
                <w:rFonts w:ascii="Arial" w:hAnsi="Arial" w:eastAsia="Times New Roman" w:cs="Arial"/>
                <w:color w:val="000000"/>
                <w:sz w:val="20"/>
                <w:szCs w:val="20"/>
              </w:rPr>
            </w:pPr>
            <w:r w:rsidRPr="00133912">
              <w:rPr>
                <w:rFonts w:ascii="Arial" w:hAnsi="Arial" w:eastAsia="Times New Roman" w:cs="Arial"/>
                <w:color w:val="000000"/>
                <w:sz w:val="20"/>
                <w:szCs w:val="20"/>
              </w:rPr>
              <w:t>Andropogon gerardii</w:t>
            </w:r>
          </w:p>
        </w:tc>
        <w:tc>
          <w:tcPr>
            <w:tcW w:w="762" w:type="dxa"/>
            <w:tcBorders>
              <w:top w:val="nil"/>
              <w:left w:val="nil"/>
              <w:bottom w:val="single" w:color="auto" w:sz="4" w:space="0"/>
              <w:right w:val="single" w:color="auto" w:sz="4" w:space="0"/>
            </w:tcBorders>
            <w:shd w:val="clear" w:color="auto" w:fill="auto"/>
            <w:noWrap/>
            <w:vAlign w:val="bottom"/>
            <w:hideMark/>
          </w:tcPr>
          <w:p w:rsidRPr="00133912" w:rsidR="00133912" w:rsidP="00133912" w:rsidRDefault="00133912" w14:paraId="0428D9E9" w14:textId="77777777">
            <w:pPr>
              <w:jc w:val="right"/>
              <w:rPr>
                <w:rFonts w:ascii="Arial" w:hAnsi="Arial" w:eastAsia="Times New Roman" w:cs="Arial"/>
                <w:color w:val="000000"/>
                <w:sz w:val="20"/>
                <w:szCs w:val="20"/>
              </w:rPr>
            </w:pPr>
            <w:r w:rsidRPr="00133912">
              <w:rPr>
                <w:rFonts w:ascii="Arial" w:hAnsi="Arial" w:eastAsia="Times New Roman" w:cs="Arial"/>
                <w:color w:val="000000"/>
                <w:sz w:val="20"/>
                <w:szCs w:val="20"/>
              </w:rPr>
              <w:t>1.00</w:t>
            </w:r>
          </w:p>
        </w:tc>
        <w:tc>
          <w:tcPr>
            <w:tcW w:w="960" w:type="dxa"/>
            <w:tcBorders>
              <w:top w:val="nil"/>
              <w:left w:val="nil"/>
              <w:bottom w:val="single" w:color="auto" w:sz="4" w:space="0"/>
              <w:right w:val="single" w:color="auto" w:sz="4" w:space="0"/>
            </w:tcBorders>
            <w:shd w:val="clear" w:color="auto" w:fill="auto"/>
            <w:noWrap/>
            <w:vAlign w:val="bottom"/>
            <w:hideMark/>
          </w:tcPr>
          <w:p w:rsidRPr="00133912" w:rsidR="00133912" w:rsidP="00133912" w:rsidRDefault="00133912" w14:paraId="2E3C6D94" w14:textId="77777777">
            <w:pPr>
              <w:jc w:val="right"/>
              <w:rPr>
                <w:rFonts w:ascii="Arial" w:hAnsi="Arial" w:eastAsia="Times New Roman" w:cs="Arial"/>
                <w:color w:val="000000"/>
                <w:sz w:val="20"/>
                <w:szCs w:val="20"/>
              </w:rPr>
            </w:pPr>
            <w:r w:rsidRPr="00133912">
              <w:rPr>
                <w:rFonts w:ascii="Arial" w:hAnsi="Arial" w:eastAsia="Times New Roman" w:cs="Arial"/>
                <w:color w:val="000000"/>
                <w:sz w:val="20"/>
                <w:szCs w:val="20"/>
              </w:rPr>
              <w:t>2.93%</w:t>
            </w:r>
          </w:p>
        </w:tc>
        <w:tc>
          <w:tcPr>
            <w:tcW w:w="920" w:type="dxa"/>
            <w:tcBorders>
              <w:top w:val="nil"/>
              <w:left w:val="nil"/>
              <w:bottom w:val="single" w:color="auto" w:sz="4" w:space="0"/>
              <w:right w:val="single" w:color="auto" w:sz="4" w:space="0"/>
            </w:tcBorders>
            <w:shd w:val="clear" w:color="auto" w:fill="auto"/>
            <w:noWrap/>
            <w:vAlign w:val="bottom"/>
            <w:hideMark/>
          </w:tcPr>
          <w:p w:rsidRPr="00133912" w:rsidR="00133912" w:rsidP="00133912" w:rsidRDefault="00133912" w14:paraId="5F448781" w14:textId="77777777">
            <w:pPr>
              <w:jc w:val="right"/>
              <w:rPr>
                <w:rFonts w:ascii="Arial" w:hAnsi="Arial" w:eastAsia="Times New Roman" w:cs="Arial"/>
                <w:color w:val="000000"/>
                <w:sz w:val="20"/>
                <w:szCs w:val="20"/>
              </w:rPr>
            </w:pPr>
            <w:r w:rsidRPr="00133912">
              <w:rPr>
                <w:rFonts w:ascii="Arial" w:hAnsi="Arial" w:eastAsia="Times New Roman" w:cs="Arial"/>
                <w:color w:val="000000"/>
                <w:sz w:val="20"/>
                <w:szCs w:val="20"/>
              </w:rPr>
              <w:t>3.67</w:t>
            </w:r>
          </w:p>
        </w:tc>
        <w:tc>
          <w:tcPr>
            <w:tcW w:w="960" w:type="dxa"/>
            <w:tcBorders>
              <w:top w:val="nil"/>
              <w:left w:val="nil"/>
              <w:bottom w:val="single" w:color="auto" w:sz="4" w:space="0"/>
              <w:right w:val="single" w:color="auto" w:sz="4" w:space="0"/>
            </w:tcBorders>
            <w:shd w:val="clear" w:color="auto" w:fill="auto"/>
            <w:noWrap/>
            <w:vAlign w:val="bottom"/>
            <w:hideMark/>
          </w:tcPr>
          <w:p w:rsidRPr="00133912" w:rsidR="00133912" w:rsidP="00133912" w:rsidRDefault="00133912" w14:paraId="630F374E" w14:textId="77777777">
            <w:pPr>
              <w:jc w:val="right"/>
              <w:rPr>
                <w:rFonts w:ascii="Arial" w:hAnsi="Arial" w:eastAsia="Times New Roman" w:cs="Arial"/>
                <w:color w:val="000000"/>
                <w:sz w:val="20"/>
                <w:szCs w:val="20"/>
              </w:rPr>
            </w:pPr>
            <w:r w:rsidRPr="00133912">
              <w:rPr>
                <w:rFonts w:ascii="Arial" w:hAnsi="Arial" w:eastAsia="Times New Roman" w:cs="Arial"/>
                <w:color w:val="000000"/>
                <w:sz w:val="20"/>
                <w:szCs w:val="20"/>
              </w:rPr>
              <w:t>6.11%</w:t>
            </w:r>
          </w:p>
        </w:tc>
      </w:tr>
      <w:tr w:rsidRPr="00133912" w:rsidR="00133912" w:rsidTr="00133912" w14:paraId="7112D26D" w14:textId="77777777">
        <w:trPr>
          <w:trHeight w:val="255"/>
        </w:trPr>
        <w:tc>
          <w:tcPr>
            <w:tcW w:w="820" w:type="dxa"/>
            <w:tcBorders>
              <w:top w:val="nil"/>
              <w:left w:val="single" w:color="auto" w:sz="4" w:space="0"/>
              <w:bottom w:val="single" w:color="auto" w:sz="4" w:space="0"/>
              <w:right w:val="single" w:color="auto" w:sz="4" w:space="0"/>
            </w:tcBorders>
            <w:shd w:val="clear" w:color="auto" w:fill="auto"/>
            <w:noWrap/>
            <w:vAlign w:val="bottom"/>
            <w:hideMark/>
          </w:tcPr>
          <w:p w:rsidRPr="00133912" w:rsidR="00133912" w:rsidP="00133912" w:rsidRDefault="00133912" w14:paraId="22E182B4" w14:textId="77777777">
            <w:pPr>
              <w:rPr>
                <w:rFonts w:ascii="Arial" w:hAnsi="Arial" w:eastAsia="Times New Roman" w:cs="Arial"/>
                <w:color w:val="000000"/>
                <w:sz w:val="20"/>
                <w:szCs w:val="20"/>
              </w:rPr>
            </w:pPr>
            <w:r w:rsidRPr="00133912">
              <w:rPr>
                <w:rFonts w:ascii="Arial" w:hAnsi="Arial" w:eastAsia="Times New Roman" w:cs="Arial"/>
                <w:color w:val="000000"/>
                <w:sz w:val="20"/>
                <w:szCs w:val="20"/>
              </w:rPr>
              <w:t>boucur</w:t>
            </w:r>
          </w:p>
        </w:tc>
        <w:tc>
          <w:tcPr>
            <w:tcW w:w="1860" w:type="dxa"/>
            <w:tcBorders>
              <w:top w:val="nil"/>
              <w:left w:val="nil"/>
              <w:bottom w:val="single" w:color="auto" w:sz="4" w:space="0"/>
              <w:right w:val="single" w:color="auto" w:sz="4" w:space="0"/>
            </w:tcBorders>
            <w:shd w:val="clear" w:color="auto" w:fill="auto"/>
            <w:noWrap/>
            <w:vAlign w:val="bottom"/>
            <w:hideMark/>
          </w:tcPr>
          <w:p w:rsidRPr="00133912" w:rsidR="00133912" w:rsidP="00133912" w:rsidRDefault="00133912" w14:paraId="405FF5A1" w14:textId="77777777">
            <w:pPr>
              <w:rPr>
                <w:rFonts w:ascii="Arial" w:hAnsi="Arial" w:eastAsia="Times New Roman" w:cs="Arial"/>
                <w:color w:val="000000"/>
                <w:sz w:val="20"/>
                <w:szCs w:val="20"/>
              </w:rPr>
            </w:pPr>
            <w:r w:rsidRPr="00133912">
              <w:rPr>
                <w:rFonts w:ascii="Arial" w:hAnsi="Arial" w:eastAsia="Times New Roman" w:cs="Arial"/>
                <w:color w:val="000000"/>
                <w:sz w:val="20"/>
                <w:szCs w:val="20"/>
              </w:rPr>
              <w:t>Sideoats Grama</w:t>
            </w:r>
          </w:p>
        </w:tc>
        <w:tc>
          <w:tcPr>
            <w:tcW w:w="2798" w:type="dxa"/>
            <w:tcBorders>
              <w:top w:val="nil"/>
              <w:left w:val="nil"/>
              <w:bottom w:val="single" w:color="auto" w:sz="4" w:space="0"/>
              <w:right w:val="single" w:color="auto" w:sz="4" w:space="0"/>
            </w:tcBorders>
            <w:shd w:val="clear" w:color="000000" w:fill="A9D08E"/>
            <w:noWrap/>
            <w:vAlign w:val="bottom"/>
            <w:hideMark/>
          </w:tcPr>
          <w:p w:rsidRPr="00133912" w:rsidR="00133912" w:rsidP="00133912" w:rsidRDefault="00133912" w14:paraId="3C5EEAD8" w14:textId="77777777">
            <w:pPr>
              <w:rPr>
                <w:rFonts w:ascii="Arial" w:hAnsi="Arial" w:eastAsia="Times New Roman" w:cs="Arial"/>
                <w:color w:val="000000"/>
                <w:sz w:val="20"/>
                <w:szCs w:val="20"/>
              </w:rPr>
            </w:pPr>
            <w:r w:rsidRPr="00133912">
              <w:rPr>
                <w:rFonts w:ascii="Arial" w:hAnsi="Arial" w:eastAsia="Times New Roman" w:cs="Arial"/>
                <w:color w:val="000000"/>
                <w:sz w:val="20"/>
                <w:szCs w:val="20"/>
              </w:rPr>
              <w:t>Bouteloua curtipendula</w:t>
            </w:r>
          </w:p>
        </w:tc>
        <w:tc>
          <w:tcPr>
            <w:tcW w:w="762" w:type="dxa"/>
            <w:tcBorders>
              <w:top w:val="nil"/>
              <w:left w:val="nil"/>
              <w:bottom w:val="single" w:color="auto" w:sz="4" w:space="0"/>
              <w:right w:val="single" w:color="auto" w:sz="4" w:space="0"/>
            </w:tcBorders>
            <w:shd w:val="clear" w:color="auto" w:fill="auto"/>
            <w:noWrap/>
            <w:vAlign w:val="bottom"/>
            <w:hideMark/>
          </w:tcPr>
          <w:p w:rsidRPr="00133912" w:rsidR="00133912" w:rsidP="00133912" w:rsidRDefault="00133912" w14:paraId="206433A4" w14:textId="77777777">
            <w:pPr>
              <w:jc w:val="right"/>
              <w:rPr>
                <w:rFonts w:ascii="Arial" w:hAnsi="Arial" w:eastAsia="Times New Roman" w:cs="Arial"/>
                <w:color w:val="000000"/>
                <w:sz w:val="20"/>
                <w:szCs w:val="20"/>
              </w:rPr>
            </w:pPr>
            <w:r w:rsidRPr="00133912">
              <w:rPr>
                <w:rFonts w:ascii="Arial" w:hAnsi="Arial" w:eastAsia="Times New Roman" w:cs="Arial"/>
                <w:color w:val="000000"/>
                <w:sz w:val="20"/>
                <w:szCs w:val="20"/>
              </w:rPr>
              <w:t>1.00</w:t>
            </w:r>
          </w:p>
        </w:tc>
        <w:tc>
          <w:tcPr>
            <w:tcW w:w="960" w:type="dxa"/>
            <w:tcBorders>
              <w:top w:val="nil"/>
              <w:left w:val="nil"/>
              <w:bottom w:val="single" w:color="auto" w:sz="4" w:space="0"/>
              <w:right w:val="single" w:color="auto" w:sz="4" w:space="0"/>
            </w:tcBorders>
            <w:shd w:val="clear" w:color="auto" w:fill="auto"/>
            <w:noWrap/>
            <w:vAlign w:val="bottom"/>
            <w:hideMark/>
          </w:tcPr>
          <w:p w:rsidRPr="00133912" w:rsidR="00133912" w:rsidP="00133912" w:rsidRDefault="00133912" w14:paraId="3F1DE5E2" w14:textId="77777777">
            <w:pPr>
              <w:jc w:val="right"/>
              <w:rPr>
                <w:rFonts w:ascii="Arial" w:hAnsi="Arial" w:eastAsia="Times New Roman" w:cs="Arial"/>
                <w:color w:val="000000"/>
                <w:sz w:val="20"/>
                <w:szCs w:val="20"/>
              </w:rPr>
            </w:pPr>
            <w:r w:rsidRPr="00133912">
              <w:rPr>
                <w:rFonts w:ascii="Arial" w:hAnsi="Arial" w:eastAsia="Times New Roman" w:cs="Arial"/>
                <w:color w:val="000000"/>
                <w:sz w:val="20"/>
                <w:szCs w:val="20"/>
              </w:rPr>
              <w:t>2.93%</w:t>
            </w:r>
          </w:p>
        </w:tc>
        <w:tc>
          <w:tcPr>
            <w:tcW w:w="920" w:type="dxa"/>
            <w:tcBorders>
              <w:top w:val="nil"/>
              <w:left w:val="nil"/>
              <w:bottom w:val="single" w:color="auto" w:sz="4" w:space="0"/>
              <w:right w:val="single" w:color="auto" w:sz="4" w:space="0"/>
            </w:tcBorders>
            <w:shd w:val="clear" w:color="auto" w:fill="auto"/>
            <w:noWrap/>
            <w:vAlign w:val="bottom"/>
            <w:hideMark/>
          </w:tcPr>
          <w:p w:rsidRPr="00133912" w:rsidR="00133912" w:rsidP="00133912" w:rsidRDefault="00133912" w14:paraId="7908D7A1" w14:textId="77777777">
            <w:pPr>
              <w:jc w:val="right"/>
              <w:rPr>
                <w:rFonts w:ascii="Arial" w:hAnsi="Arial" w:eastAsia="Times New Roman" w:cs="Arial"/>
                <w:color w:val="000000"/>
                <w:sz w:val="20"/>
                <w:szCs w:val="20"/>
              </w:rPr>
            </w:pPr>
            <w:r w:rsidRPr="00133912">
              <w:rPr>
                <w:rFonts w:ascii="Arial" w:hAnsi="Arial" w:eastAsia="Times New Roman" w:cs="Arial"/>
                <w:color w:val="000000"/>
                <w:sz w:val="20"/>
                <w:szCs w:val="20"/>
              </w:rPr>
              <w:t>2.20</w:t>
            </w:r>
          </w:p>
        </w:tc>
        <w:tc>
          <w:tcPr>
            <w:tcW w:w="960" w:type="dxa"/>
            <w:tcBorders>
              <w:top w:val="nil"/>
              <w:left w:val="nil"/>
              <w:bottom w:val="single" w:color="auto" w:sz="4" w:space="0"/>
              <w:right w:val="single" w:color="auto" w:sz="4" w:space="0"/>
            </w:tcBorders>
            <w:shd w:val="clear" w:color="auto" w:fill="auto"/>
            <w:noWrap/>
            <w:vAlign w:val="bottom"/>
            <w:hideMark/>
          </w:tcPr>
          <w:p w:rsidRPr="00133912" w:rsidR="00133912" w:rsidP="00133912" w:rsidRDefault="00133912" w14:paraId="63453518" w14:textId="77777777">
            <w:pPr>
              <w:jc w:val="right"/>
              <w:rPr>
                <w:rFonts w:ascii="Arial" w:hAnsi="Arial" w:eastAsia="Times New Roman" w:cs="Arial"/>
                <w:color w:val="000000"/>
                <w:sz w:val="20"/>
                <w:szCs w:val="20"/>
              </w:rPr>
            </w:pPr>
            <w:r w:rsidRPr="00133912">
              <w:rPr>
                <w:rFonts w:ascii="Arial" w:hAnsi="Arial" w:eastAsia="Times New Roman" w:cs="Arial"/>
                <w:color w:val="000000"/>
                <w:sz w:val="20"/>
                <w:szCs w:val="20"/>
              </w:rPr>
              <w:t>3.67%</w:t>
            </w:r>
          </w:p>
        </w:tc>
      </w:tr>
      <w:tr w:rsidRPr="00133912" w:rsidR="00133912" w:rsidTr="00133912" w14:paraId="0416F148" w14:textId="77777777">
        <w:trPr>
          <w:trHeight w:val="255"/>
        </w:trPr>
        <w:tc>
          <w:tcPr>
            <w:tcW w:w="820" w:type="dxa"/>
            <w:tcBorders>
              <w:top w:val="nil"/>
              <w:left w:val="single" w:color="auto" w:sz="4" w:space="0"/>
              <w:bottom w:val="single" w:color="auto" w:sz="4" w:space="0"/>
              <w:right w:val="single" w:color="auto" w:sz="4" w:space="0"/>
            </w:tcBorders>
            <w:shd w:val="clear" w:color="auto" w:fill="auto"/>
            <w:noWrap/>
            <w:vAlign w:val="bottom"/>
            <w:hideMark/>
          </w:tcPr>
          <w:p w:rsidRPr="00133912" w:rsidR="00133912" w:rsidP="00133912" w:rsidRDefault="00133912" w14:paraId="7A1F9156" w14:textId="77777777">
            <w:pPr>
              <w:rPr>
                <w:rFonts w:ascii="Arial" w:hAnsi="Arial" w:eastAsia="Times New Roman" w:cs="Arial"/>
                <w:color w:val="000000"/>
                <w:sz w:val="20"/>
                <w:szCs w:val="20"/>
              </w:rPr>
            </w:pPr>
            <w:r w:rsidRPr="00133912">
              <w:rPr>
                <w:rFonts w:ascii="Arial" w:hAnsi="Arial" w:eastAsia="Times New Roman" w:cs="Arial"/>
                <w:color w:val="000000"/>
                <w:sz w:val="20"/>
                <w:szCs w:val="20"/>
              </w:rPr>
              <w:t>brokal</w:t>
            </w:r>
          </w:p>
        </w:tc>
        <w:tc>
          <w:tcPr>
            <w:tcW w:w="1860" w:type="dxa"/>
            <w:tcBorders>
              <w:top w:val="nil"/>
              <w:left w:val="nil"/>
              <w:bottom w:val="single" w:color="auto" w:sz="4" w:space="0"/>
              <w:right w:val="single" w:color="auto" w:sz="4" w:space="0"/>
            </w:tcBorders>
            <w:shd w:val="clear" w:color="auto" w:fill="auto"/>
            <w:noWrap/>
            <w:vAlign w:val="bottom"/>
            <w:hideMark/>
          </w:tcPr>
          <w:p w:rsidRPr="00133912" w:rsidR="00133912" w:rsidP="00133912" w:rsidRDefault="00133912" w14:paraId="28178642" w14:textId="77777777">
            <w:pPr>
              <w:rPr>
                <w:rFonts w:ascii="Arial" w:hAnsi="Arial" w:eastAsia="Times New Roman" w:cs="Arial"/>
                <w:color w:val="000000"/>
                <w:sz w:val="20"/>
                <w:szCs w:val="20"/>
              </w:rPr>
            </w:pPr>
            <w:r w:rsidRPr="00133912">
              <w:rPr>
                <w:rFonts w:ascii="Arial" w:hAnsi="Arial" w:eastAsia="Times New Roman" w:cs="Arial"/>
                <w:color w:val="000000"/>
                <w:sz w:val="20"/>
                <w:szCs w:val="20"/>
              </w:rPr>
              <w:t>Prairie Brome</w:t>
            </w:r>
          </w:p>
        </w:tc>
        <w:tc>
          <w:tcPr>
            <w:tcW w:w="2798" w:type="dxa"/>
            <w:tcBorders>
              <w:top w:val="nil"/>
              <w:left w:val="nil"/>
              <w:bottom w:val="single" w:color="auto" w:sz="4" w:space="0"/>
              <w:right w:val="single" w:color="auto" w:sz="4" w:space="0"/>
            </w:tcBorders>
            <w:shd w:val="clear" w:color="000000" w:fill="A9D08E"/>
            <w:noWrap/>
            <w:vAlign w:val="bottom"/>
            <w:hideMark/>
          </w:tcPr>
          <w:p w:rsidRPr="00133912" w:rsidR="00133912" w:rsidP="00133912" w:rsidRDefault="00133912" w14:paraId="298648C0" w14:textId="77777777">
            <w:pPr>
              <w:rPr>
                <w:rFonts w:ascii="Arial" w:hAnsi="Arial" w:eastAsia="Times New Roman" w:cs="Arial"/>
                <w:color w:val="000000"/>
                <w:sz w:val="20"/>
                <w:szCs w:val="20"/>
              </w:rPr>
            </w:pPr>
            <w:r w:rsidRPr="00133912">
              <w:rPr>
                <w:rFonts w:ascii="Arial" w:hAnsi="Arial" w:eastAsia="Times New Roman" w:cs="Arial"/>
                <w:color w:val="000000"/>
                <w:sz w:val="20"/>
                <w:szCs w:val="20"/>
              </w:rPr>
              <w:t>Bromus kalmii</w:t>
            </w:r>
          </w:p>
        </w:tc>
        <w:tc>
          <w:tcPr>
            <w:tcW w:w="762" w:type="dxa"/>
            <w:tcBorders>
              <w:top w:val="nil"/>
              <w:left w:val="nil"/>
              <w:bottom w:val="single" w:color="auto" w:sz="4" w:space="0"/>
              <w:right w:val="single" w:color="auto" w:sz="4" w:space="0"/>
            </w:tcBorders>
            <w:shd w:val="clear" w:color="auto" w:fill="auto"/>
            <w:noWrap/>
            <w:vAlign w:val="bottom"/>
            <w:hideMark/>
          </w:tcPr>
          <w:p w:rsidRPr="00133912" w:rsidR="00133912" w:rsidP="00133912" w:rsidRDefault="00133912" w14:paraId="1FA1BF20" w14:textId="77777777">
            <w:pPr>
              <w:jc w:val="right"/>
              <w:rPr>
                <w:rFonts w:ascii="Arial" w:hAnsi="Arial" w:eastAsia="Times New Roman" w:cs="Arial"/>
                <w:color w:val="000000"/>
                <w:sz w:val="20"/>
                <w:szCs w:val="20"/>
              </w:rPr>
            </w:pPr>
            <w:r w:rsidRPr="00133912">
              <w:rPr>
                <w:rFonts w:ascii="Arial" w:hAnsi="Arial" w:eastAsia="Times New Roman" w:cs="Arial"/>
                <w:color w:val="000000"/>
                <w:sz w:val="20"/>
                <w:szCs w:val="20"/>
              </w:rPr>
              <w:t>1.19</w:t>
            </w:r>
          </w:p>
        </w:tc>
        <w:tc>
          <w:tcPr>
            <w:tcW w:w="960" w:type="dxa"/>
            <w:tcBorders>
              <w:top w:val="nil"/>
              <w:left w:val="nil"/>
              <w:bottom w:val="single" w:color="auto" w:sz="4" w:space="0"/>
              <w:right w:val="single" w:color="auto" w:sz="4" w:space="0"/>
            </w:tcBorders>
            <w:shd w:val="clear" w:color="auto" w:fill="auto"/>
            <w:noWrap/>
            <w:vAlign w:val="bottom"/>
            <w:hideMark/>
          </w:tcPr>
          <w:p w:rsidRPr="00133912" w:rsidR="00133912" w:rsidP="00133912" w:rsidRDefault="00133912" w14:paraId="1B2DEC25" w14:textId="77777777">
            <w:pPr>
              <w:jc w:val="right"/>
              <w:rPr>
                <w:rFonts w:ascii="Arial" w:hAnsi="Arial" w:eastAsia="Times New Roman" w:cs="Arial"/>
                <w:color w:val="000000"/>
                <w:sz w:val="20"/>
                <w:szCs w:val="20"/>
              </w:rPr>
            </w:pPr>
            <w:r w:rsidRPr="00133912">
              <w:rPr>
                <w:rFonts w:ascii="Arial" w:hAnsi="Arial" w:eastAsia="Times New Roman" w:cs="Arial"/>
                <w:color w:val="000000"/>
                <w:sz w:val="20"/>
                <w:szCs w:val="20"/>
              </w:rPr>
              <w:t>3.48%</w:t>
            </w:r>
          </w:p>
        </w:tc>
        <w:tc>
          <w:tcPr>
            <w:tcW w:w="920" w:type="dxa"/>
            <w:tcBorders>
              <w:top w:val="nil"/>
              <w:left w:val="nil"/>
              <w:bottom w:val="single" w:color="auto" w:sz="4" w:space="0"/>
              <w:right w:val="single" w:color="auto" w:sz="4" w:space="0"/>
            </w:tcBorders>
            <w:shd w:val="clear" w:color="auto" w:fill="auto"/>
            <w:noWrap/>
            <w:vAlign w:val="bottom"/>
            <w:hideMark/>
          </w:tcPr>
          <w:p w:rsidRPr="00133912" w:rsidR="00133912" w:rsidP="00133912" w:rsidRDefault="00133912" w14:paraId="4BC8FFC9" w14:textId="77777777">
            <w:pPr>
              <w:jc w:val="right"/>
              <w:rPr>
                <w:rFonts w:ascii="Arial" w:hAnsi="Arial" w:eastAsia="Times New Roman" w:cs="Arial"/>
                <w:color w:val="000000"/>
                <w:sz w:val="20"/>
                <w:szCs w:val="20"/>
              </w:rPr>
            </w:pPr>
            <w:r w:rsidRPr="00133912">
              <w:rPr>
                <w:rFonts w:ascii="Arial" w:hAnsi="Arial" w:eastAsia="Times New Roman" w:cs="Arial"/>
                <w:color w:val="000000"/>
                <w:sz w:val="20"/>
                <w:szCs w:val="20"/>
              </w:rPr>
              <w:t>3.50</w:t>
            </w:r>
          </w:p>
        </w:tc>
        <w:tc>
          <w:tcPr>
            <w:tcW w:w="960" w:type="dxa"/>
            <w:tcBorders>
              <w:top w:val="nil"/>
              <w:left w:val="nil"/>
              <w:bottom w:val="single" w:color="auto" w:sz="4" w:space="0"/>
              <w:right w:val="single" w:color="auto" w:sz="4" w:space="0"/>
            </w:tcBorders>
            <w:shd w:val="clear" w:color="auto" w:fill="auto"/>
            <w:noWrap/>
            <w:vAlign w:val="bottom"/>
            <w:hideMark/>
          </w:tcPr>
          <w:p w:rsidRPr="00133912" w:rsidR="00133912" w:rsidP="00133912" w:rsidRDefault="00133912" w14:paraId="7909B2A2" w14:textId="77777777">
            <w:pPr>
              <w:jc w:val="right"/>
              <w:rPr>
                <w:rFonts w:ascii="Arial" w:hAnsi="Arial" w:eastAsia="Times New Roman" w:cs="Arial"/>
                <w:color w:val="000000"/>
                <w:sz w:val="20"/>
                <w:szCs w:val="20"/>
              </w:rPr>
            </w:pPr>
            <w:r w:rsidRPr="00133912">
              <w:rPr>
                <w:rFonts w:ascii="Arial" w:hAnsi="Arial" w:eastAsia="Times New Roman" w:cs="Arial"/>
                <w:color w:val="000000"/>
                <w:sz w:val="20"/>
                <w:szCs w:val="20"/>
              </w:rPr>
              <w:t>5.82%</w:t>
            </w:r>
          </w:p>
        </w:tc>
      </w:tr>
      <w:tr w:rsidRPr="00133912" w:rsidR="00133912" w:rsidTr="00133912" w14:paraId="4BBCBF48" w14:textId="77777777">
        <w:trPr>
          <w:trHeight w:val="255"/>
        </w:trPr>
        <w:tc>
          <w:tcPr>
            <w:tcW w:w="820" w:type="dxa"/>
            <w:tcBorders>
              <w:top w:val="nil"/>
              <w:left w:val="single" w:color="auto" w:sz="4" w:space="0"/>
              <w:bottom w:val="single" w:color="auto" w:sz="4" w:space="0"/>
              <w:right w:val="single" w:color="auto" w:sz="4" w:space="0"/>
            </w:tcBorders>
            <w:shd w:val="clear" w:color="auto" w:fill="auto"/>
            <w:noWrap/>
            <w:vAlign w:val="bottom"/>
            <w:hideMark/>
          </w:tcPr>
          <w:p w:rsidRPr="00133912" w:rsidR="00133912" w:rsidP="00133912" w:rsidRDefault="00133912" w14:paraId="7F331784" w14:textId="77777777">
            <w:pPr>
              <w:rPr>
                <w:rFonts w:ascii="Arial" w:hAnsi="Arial" w:eastAsia="Times New Roman" w:cs="Arial"/>
                <w:color w:val="000000"/>
                <w:sz w:val="20"/>
                <w:szCs w:val="20"/>
              </w:rPr>
            </w:pPr>
            <w:r w:rsidRPr="00133912">
              <w:rPr>
                <w:rFonts w:ascii="Arial" w:hAnsi="Arial" w:eastAsia="Times New Roman" w:cs="Arial"/>
                <w:color w:val="000000"/>
                <w:sz w:val="20"/>
                <w:szCs w:val="20"/>
              </w:rPr>
              <w:t>elycan</w:t>
            </w:r>
          </w:p>
        </w:tc>
        <w:tc>
          <w:tcPr>
            <w:tcW w:w="1860" w:type="dxa"/>
            <w:tcBorders>
              <w:top w:val="nil"/>
              <w:left w:val="nil"/>
              <w:bottom w:val="single" w:color="auto" w:sz="4" w:space="0"/>
              <w:right w:val="single" w:color="auto" w:sz="4" w:space="0"/>
            </w:tcBorders>
            <w:shd w:val="clear" w:color="auto" w:fill="auto"/>
            <w:noWrap/>
            <w:vAlign w:val="bottom"/>
            <w:hideMark/>
          </w:tcPr>
          <w:p w:rsidRPr="00133912" w:rsidR="00133912" w:rsidP="00133912" w:rsidRDefault="00133912" w14:paraId="661A2447" w14:textId="77777777">
            <w:pPr>
              <w:rPr>
                <w:rFonts w:ascii="Arial" w:hAnsi="Arial" w:eastAsia="Times New Roman" w:cs="Arial"/>
                <w:color w:val="000000"/>
                <w:sz w:val="20"/>
                <w:szCs w:val="20"/>
              </w:rPr>
            </w:pPr>
            <w:r w:rsidRPr="00133912">
              <w:rPr>
                <w:rFonts w:ascii="Arial" w:hAnsi="Arial" w:eastAsia="Times New Roman" w:cs="Arial"/>
                <w:color w:val="000000"/>
                <w:sz w:val="20"/>
                <w:szCs w:val="20"/>
              </w:rPr>
              <w:t>Canada Wild Rye</w:t>
            </w:r>
          </w:p>
        </w:tc>
        <w:tc>
          <w:tcPr>
            <w:tcW w:w="2798" w:type="dxa"/>
            <w:tcBorders>
              <w:top w:val="nil"/>
              <w:left w:val="nil"/>
              <w:bottom w:val="single" w:color="auto" w:sz="4" w:space="0"/>
              <w:right w:val="single" w:color="auto" w:sz="4" w:space="0"/>
            </w:tcBorders>
            <w:shd w:val="clear" w:color="000000" w:fill="A9D08E"/>
            <w:noWrap/>
            <w:vAlign w:val="bottom"/>
            <w:hideMark/>
          </w:tcPr>
          <w:p w:rsidRPr="00133912" w:rsidR="00133912" w:rsidP="00133912" w:rsidRDefault="00133912" w14:paraId="13EEA56B" w14:textId="77777777">
            <w:pPr>
              <w:rPr>
                <w:rFonts w:ascii="Arial" w:hAnsi="Arial" w:eastAsia="Times New Roman" w:cs="Arial"/>
                <w:color w:val="000000"/>
                <w:sz w:val="20"/>
                <w:szCs w:val="20"/>
              </w:rPr>
            </w:pPr>
            <w:r w:rsidRPr="00133912">
              <w:rPr>
                <w:rFonts w:ascii="Arial" w:hAnsi="Arial" w:eastAsia="Times New Roman" w:cs="Arial"/>
                <w:color w:val="000000"/>
                <w:sz w:val="20"/>
                <w:szCs w:val="20"/>
              </w:rPr>
              <w:t>Elymus canadensis</w:t>
            </w:r>
          </w:p>
        </w:tc>
        <w:tc>
          <w:tcPr>
            <w:tcW w:w="762" w:type="dxa"/>
            <w:tcBorders>
              <w:top w:val="nil"/>
              <w:left w:val="nil"/>
              <w:bottom w:val="single" w:color="auto" w:sz="4" w:space="0"/>
              <w:right w:val="single" w:color="auto" w:sz="4" w:space="0"/>
            </w:tcBorders>
            <w:shd w:val="clear" w:color="auto" w:fill="auto"/>
            <w:noWrap/>
            <w:vAlign w:val="bottom"/>
            <w:hideMark/>
          </w:tcPr>
          <w:p w:rsidRPr="00133912" w:rsidR="00133912" w:rsidP="00133912" w:rsidRDefault="00133912" w14:paraId="454CA362" w14:textId="77777777">
            <w:pPr>
              <w:jc w:val="right"/>
              <w:rPr>
                <w:rFonts w:ascii="Arial" w:hAnsi="Arial" w:eastAsia="Times New Roman" w:cs="Arial"/>
                <w:color w:val="000000"/>
                <w:sz w:val="20"/>
                <w:szCs w:val="20"/>
              </w:rPr>
            </w:pPr>
            <w:r w:rsidRPr="00133912">
              <w:rPr>
                <w:rFonts w:ascii="Arial" w:hAnsi="Arial" w:eastAsia="Times New Roman" w:cs="Arial"/>
                <w:color w:val="000000"/>
                <w:sz w:val="20"/>
                <w:szCs w:val="20"/>
              </w:rPr>
              <w:t>1.00</w:t>
            </w:r>
          </w:p>
        </w:tc>
        <w:tc>
          <w:tcPr>
            <w:tcW w:w="960" w:type="dxa"/>
            <w:tcBorders>
              <w:top w:val="nil"/>
              <w:left w:val="nil"/>
              <w:bottom w:val="single" w:color="auto" w:sz="4" w:space="0"/>
              <w:right w:val="single" w:color="auto" w:sz="4" w:space="0"/>
            </w:tcBorders>
            <w:shd w:val="clear" w:color="auto" w:fill="auto"/>
            <w:noWrap/>
            <w:vAlign w:val="bottom"/>
            <w:hideMark/>
          </w:tcPr>
          <w:p w:rsidRPr="00133912" w:rsidR="00133912" w:rsidP="00133912" w:rsidRDefault="00133912" w14:paraId="2824B235" w14:textId="77777777">
            <w:pPr>
              <w:jc w:val="right"/>
              <w:rPr>
                <w:rFonts w:ascii="Arial" w:hAnsi="Arial" w:eastAsia="Times New Roman" w:cs="Arial"/>
                <w:color w:val="000000"/>
                <w:sz w:val="20"/>
                <w:szCs w:val="20"/>
              </w:rPr>
            </w:pPr>
            <w:r w:rsidRPr="00133912">
              <w:rPr>
                <w:rFonts w:ascii="Arial" w:hAnsi="Arial" w:eastAsia="Times New Roman" w:cs="Arial"/>
                <w:color w:val="000000"/>
                <w:sz w:val="20"/>
                <w:szCs w:val="20"/>
              </w:rPr>
              <w:t>2.93%</w:t>
            </w:r>
          </w:p>
        </w:tc>
        <w:tc>
          <w:tcPr>
            <w:tcW w:w="920" w:type="dxa"/>
            <w:tcBorders>
              <w:top w:val="nil"/>
              <w:left w:val="nil"/>
              <w:bottom w:val="single" w:color="auto" w:sz="4" w:space="0"/>
              <w:right w:val="single" w:color="auto" w:sz="4" w:space="0"/>
            </w:tcBorders>
            <w:shd w:val="clear" w:color="auto" w:fill="auto"/>
            <w:noWrap/>
            <w:vAlign w:val="bottom"/>
            <w:hideMark/>
          </w:tcPr>
          <w:p w:rsidRPr="00133912" w:rsidR="00133912" w:rsidP="00133912" w:rsidRDefault="00133912" w14:paraId="22D5594C" w14:textId="77777777">
            <w:pPr>
              <w:jc w:val="right"/>
              <w:rPr>
                <w:rFonts w:ascii="Arial" w:hAnsi="Arial" w:eastAsia="Times New Roman" w:cs="Arial"/>
                <w:color w:val="000000"/>
                <w:sz w:val="20"/>
                <w:szCs w:val="20"/>
              </w:rPr>
            </w:pPr>
            <w:r w:rsidRPr="00133912">
              <w:rPr>
                <w:rFonts w:ascii="Arial" w:hAnsi="Arial" w:eastAsia="Times New Roman" w:cs="Arial"/>
                <w:color w:val="000000"/>
                <w:sz w:val="20"/>
                <w:szCs w:val="20"/>
              </w:rPr>
              <w:t>1.91</w:t>
            </w:r>
          </w:p>
        </w:tc>
        <w:tc>
          <w:tcPr>
            <w:tcW w:w="960" w:type="dxa"/>
            <w:tcBorders>
              <w:top w:val="nil"/>
              <w:left w:val="nil"/>
              <w:bottom w:val="single" w:color="auto" w:sz="4" w:space="0"/>
              <w:right w:val="single" w:color="auto" w:sz="4" w:space="0"/>
            </w:tcBorders>
            <w:shd w:val="clear" w:color="auto" w:fill="auto"/>
            <w:noWrap/>
            <w:vAlign w:val="bottom"/>
            <w:hideMark/>
          </w:tcPr>
          <w:p w:rsidRPr="00133912" w:rsidR="00133912" w:rsidP="00133912" w:rsidRDefault="00133912" w14:paraId="6DCF7B5E" w14:textId="77777777">
            <w:pPr>
              <w:jc w:val="right"/>
              <w:rPr>
                <w:rFonts w:ascii="Arial" w:hAnsi="Arial" w:eastAsia="Times New Roman" w:cs="Arial"/>
                <w:color w:val="000000"/>
                <w:sz w:val="20"/>
                <w:szCs w:val="20"/>
              </w:rPr>
            </w:pPr>
            <w:r w:rsidRPr="00133912">
              <w:rPr>
                <w:rFonts w:ascii="Arial" w:hAnsi="Arial" w:eastAsia="Times New Roman" w:cs="Arial"/>
                <w:color w:val="000000"/>
                <w:sz w:val="20"/>
                <w:szCs w:val="20"/>
              </w:rPr>
              <w:t>3.18%</w:t>
            </w:r>
          </w:p>
        </w:tc>
      </w:tr>
      <w:tr w:rsidRPr="00133912" w:rsidR="00133912" w:rsidTr="00133912" w14:paraId="394B7640" w14:textId="77777777">
        <w:trPr>
          <w:trHeight w:val="255"/>
        </w:trPr>
        <w:tc>
          <w:tcPr>
            <w:tcW w:w="820" w:type="dxa"/>
            <w:tcBorders>
              <w:top w:val="nil"/>
              <w:left w:val="single" w:color="auto" w:sz="4" w:space="0"/>
              <w:bottom w:val="single" w:color="auto" w:sz="4" w:space="0"/>
              <w:right w:val="single" w:color="auto" w:sz="4" w:space="0"/>
            </w:tcBorders>
            <w:shd w:val="clear" w:color="auto" w:fill="auto"/>
            <w:noWrap/>
            <w:vAlign w:val="bottom"/>
            <w:hideMark/>
          </w:tcPr>
          <w:p w:rsidRPr="00133912" w:rsidR="00133912" w:rsidP="00133912" w:rsidRDefault="00133912" w14:paraId="230309FF" w14:textId="77777777">
            <w:pPr>
              <w:rPr>
                <w:rFonts w:ascii="Arial" w:hAnsi="Arial" w:eastAsia="Times New Roman" w:cs="Arial"/>
                <w:color w:val="000000"/>
                <w:sz w:val="20"/>
                <w:szCs w:val="20"/>
              </w:rPr>
            </w:pPr>
            <w:r w:rsidRPr="00133912">
              <w:rPr>
                <w:rFonts w:ascii="Arial" w:hAnsi="Arial" w:eastAsia="Times New Roman" w:cs="Arial"/>
                <w:color w:val="000000"/>
                <w:sz w:val="20"/>
                <w:szCs w:val="20"/>
              </w:rPr>
              <w:t>elyhys</w:t>
            </w:r>
          </w:p>
        </w:tc>
        <w:tc>
          <w:tcPr>
            <w:tcW w:w="1860" w:type="dxa"/>
            <w:tcBorders>
              <w:top w:val="nil"/>
              <w:left w:val="nil"/>
              <w:bottom w:val="single" w:color="auto" w:sz="4" w:space="0"/>
              <w:right w:val="single" w:color="auto" w:sz="4" w:space="0"/>
            </w:tcBorders>
            <w:shd w:val="clear" w:color="auto" w:fill="auto"/>
            <w:noWrap/>
            <w:vAlign w:val="bottom"/>
            <w:hideMark/>
          </w:tcPr>
          <w:p w:rsidRPr="00133912" w:rsidR="00133912" w:rsidP="00133912" w:rsidRDefault="00133912" w14:paraId="46A33123" w14:textId="77777777">
            <w:pPr>
              <w:rPr>
                <w:rFonts w:ascii="Arial" w:hAnsi="Arial" w:eastAsia="Times New Roman" w:cs="Arial"/>
                <w:color w:val="000000"/>
                <w:sz w:val="20"/>
                <w:szCs w:val="20"/>
              </w:rPr>
            </w:pPr>
            <w:r w:rsidRPr="00133912">
              <w:rPr>
                <w:rFonts w:ascii="Arial" w:hAnsi="Arial" w:eastAsia="Times New Roman" w:cs="Arial"/>
                <w:color w:val="000000"/>
                <w:sz w:val="20"/>
                <w:szCs w:val="20"/>
              </w:rPr>
              <w:t>Bottlebrush Grass</w:t>
            </w:r>
          </w:p>
        </w:tc>
        <w:tc>
          <w:tcPr>
            <w:tcW w:w="2798" w:type="dxa"/>
            <w:tcBorders>
              <w:top w:val="nil"/>
              <w:left w:val="nil"/>
              <w:bottom w:val="single" w:color="auto" w:sz="4" w:space="0"/>
              <w:right w:val="single" w:color="auto" w:sz="4" w:space="0"/>
            </w:tcBorders>
            <w:shd w:val="clear" w:color="000000" w:fill="A9D08E"/>
            <w:noWrap/>
            <w:vAlign w:val="bottom"/>
            <w:hideMark/>
          </w:tcPr>
          <w:p w:rsidRPr="00133912" w:rsidR="00133912" w:rsidP="00133912" w:rsidRDefault="00133912" w14:paraId="7DA0D9B6" w14:textId="77777777">
            <w:pPr>
              <w:rPr>
                <w:rFonts w:ascii="Arial" w:hAnsi="Arial" w:eastAsia="Times New Roman" w:cs="Arial"/>
                <w:color w:val="000000"/>
                <w:sz w:val="20"/>
                <w:szCs w:val="20"/>
              </w:rPr>
            </w:pPr>
            <w:r w:rsidRPr="00133912">
              <w:rPr>
                <w:rFonts w:ascii="Arial" w:hAnsi="Arial" w:eastAsia="Times New Roman" w:cs="Arial"/>
                <w:color w:val="000000"/>
                <w:sz w:val="20"/>
                <w:szCs w:val="20"/>
              </w:rPr>
              <w:t>Elymus hystrix</w:t>
            </w:r>
          </w:p>
        </w:tc>
        <w:tc>
          <w:tcPr>
            <w:tcW w:w="762" w:type="dxa"/>
            <w:tcBorders>
              <w:top w:val="nil"/>
              <w:left w:val="nil"/>
              <w:bottom w:val="single" w:color="auto" w:sz="4" w:space="0"/>
              <w:right w:val="single" w:color="auto" w:sz="4" w:space="0"/>
            </w:tcBorders>
            <w:shd w:val="clear" w:color="auto" w:fill="auto"/>
            <w:noWrap/>
            <w:vAlign w:val="bottom"/>
            <w:hideMark/>
          </w:tcPr>
          <w:p w:rsidRPr="00133912" w:rsidR="00133912" w:rsidP="00133912" w:rsidRDefault="00133912" w14:paraId="1ECD1EB2" w14:textId="77777777">
            <w:pPr>
              <w:jc w:val="right"/>
              <w:rPr>
                <w:rFonts w:ascii="Arial" w:hAnsi="Arial" w:eastAsia="Times New Roman" w:cs="Arial"/>
                <w:color w:val="000000"/>
                <w:sz w:val="20"/>
                <w:szCs w:val="20"/>
              </w:rPr>
            </w:pPr>
            <w:r w:rsidRPr="00133912">
              <w:rPr>
                <w:rFonts w:ascii="Arial" w:hAnsi="Arial" w:eastAsia="Times New Roman" w:cs="Arial"/>
                <w:color w:val="000000"/>
                <w:sz w:val="20"/>
                <w:szCs w:val="20"/>
              </w:rPr>
              <w:t>0.32</w:t>
            </w:r>
          </w:p>
        </w:tc>
        <w:tc>
          <w:tcPr>
            <w:tcW w:w="960" w:type="dxa"/>
            <w:tcBorders>
              <w:top w:val="nil"/>
              <w:left w:val="nil"/>
              <w:bottom w:val="single" w:color="auto" w:sz="4" w:space="0"/>
              <w:right w:val="single" w:color="auto" w:sz="4" w:space="0"/>
            </w:tcBorders>
            <w:shd w:val="clear" w:color="auto" w:fill="auto"/>
            <w:noWrap/>
            <w:vAlign w:val="bottom"/>
            <w:hideMark/>
          </w:tcPr>
          <w:p w:rsidRPr="00133912" w:rsidR="00133912" w:rsidP="00133912" w:rsidRDefault="00133912" w14:paraId="3E1F44A4" w14:textId="77777777">
            <w:pPr>
              <w:jc w:val="right"/>
              <w:rPr>
                <w:rFonts w:ascii="Arial" w:hAnsi="Arial" w:eastAsia="Times New Roman" w:cs="Arial"/>
                <w:color w:val="000000"/>
                <w:sz w:val="20"/>
                <w:szCs w:val="20"/>
              </w:rPr>
            </w:pPr>
            <w:r w:rsidRPr="00133912">
              <w:rPr>
                <w:rFonts w:ascii="Arial" w:hAnsi="Arial" w:eastAsia="Times New Roman" w:cs="Arial"/>
                <w:color w:val="000000"/>
                <w:sz w:val="20"/>
                <w:szCs w:val="20"/>
              </w:rPr>
              <w:t>0.94%</w:t>
            </w:r>
          </w:p>
        </w:tc>
        <w:tc>
          <w:tcPr>
            <w:tcW w:w="920" w:type="dxa"/>
            <w:tcBorders>
              <w:top w:val="nil"/>
              <w:left w:val="nil"/>
              <w:bottom w:val="single" w:color="auto" w:sz="4" w:space="0"/>
              <w:right w:val="single" w:color="auto" w:sz="4" w:space="0"/>
            </w:tcBorders>
            <w:shd w:val="clear" w:color="auto" w:fill="auto"/>
            <w:noWrap/>
            <w:vAlign w:val="bottom"/>
            <w:hideMark/>
          </w:tcPr>
          <w:p w:rsidRPr="00133912" w:rsidR="00133912" w:rsidP="00133912" w:rsidRDefault="00133912" w14:paraId="50992756" w14:textId="77777777">
            <w:pPr>
              <w:jc w:val="right"/>
              <w:rPr>
                <w:rFonts w:ascii="Arial" w:hAnsi="Arial" w:eastAsia="Times New Roman" w:cs="Arial"/>
                <w:color w:val="000000"/>
                <w:sz w:val="20"/>
                <w:szCs w:val="20"/>
              </w:rPr>
            </w:pPr>
            <w:r w:rsidRPr="00133912">
              <w:rPr>
                <w:rFonts w:ascii="Arial" w:hAnsi="Arial" w:eastAsia="Times New Roman" w:cs="Arial"/>
                <w:color w:val="000000"/>
                <w:sz w:val="20"/>
                <w:szCs w:val="20"/>
              </w:rPr>
              <w:t>0.89</w:t>
            </w:r>
          </w:p>
        </w:tc>
        <w:tc>
          <w:tcPr>
            <w:tcW w:w="960" w:type="dxa"/>
            <w:tcBorders>
              <w:top w:val="nil"/>
              <w:left w:val="nil"/>
              <w:bottom w:val="single" w:color="auto" w:sz="4" w:space="0"/>
              <w:right w:val="single" w:color="auto" w:sz="4" w:space="0"/>
            </w:tcBorders>
            <w:shd w:val="clear" w:color="auto" w:fill="auto"/>
            <w:noWrap/>
            <w:vAlign w:val="bottom"/>
            <w:hideMark/>
          </w:tcPr>
          <w:p w:rsidRPr="00133912" w:rsidR="00133912" w:rsidP="00133912" w:rsidRDefault="00133912" w14:paraId="1E86ED54" w14:textId="77777777">
            <w:pPr>
              <w:jc w:val="right"/>
              <w:rPr>
                <w:rFonts w:ascii="Arial" w:hAnsi="Arial" w:eastAsia="Times New Roman" w:cs="Arial"/>
                <w:color w:val="000000"/>
                <w:sz w:val="20"/>
                <w:szCs w:val="20"/>
              </w:rPr>
            </w:pPr>
            <w:r w:rsidRPr="00133912">
              <w:rPr>
                <w:rFonts w:ascii="Arial" w:hAnsi="Arial" w:eastAsia="Times New Roman" w:cs="Arial"/>
                <w:color w:val="000000"/>
                <w:sz w:val="20"/>
                <w:szCs w:val="20"/>
              </w:rPr>
              <w:t>1.49%</w:t>
            </w:r>
          </w:p>
        </w:tc>
      </w:tr>
      <w:tr w:rsidRPr="00133912" w:rsidR="00133912" w:rsidTr="00133912" w14:paraId="2CC72F37" w14:textId="77777777">
        <w:trPr>
          <w:trHeight w:val="255"/>
        </w:trPr>
        <w:tc>
          <w:tcPr>
            <w:tcW w:w="820" w:type="dxa"/>
            <w:tcBorders>
              <w:top w:val="nil"/>
              <w:left w:val="single" w:color="auto" w:sz="4" w:space="0"/>
              <w:bottom w:val="single" w:color="auto" w:sz="4" w:space="0"/>
              <w:right w:val="single" w:color="auto" w:sz="4" w:space="0"/>
            </w:tcBorders>
            <w:shd w:val="clear" w:color="auto" w:fill="auto"/>
            <w:noWrap/>
            <w:vAlign w:val="bottom"/>
            <w:hideMark/>
          </w:tcPr>
          <w:p w:rsidRPr="00133912" w:rsidR="00133912" w:rsidP="00133912" w:rsidRDefault="00133912" w14:paraId="1F043AB6" w14:textId="77777777">
            <w:pPr>
              <w:rPr>
                <w:rFonts w:ascii="Arial" w:hAnsi="Arial" w:eastAsia="Times New Roman" w:cs="Arial"/>
                <w:color w:val="000000"/>
                <w:sz w:val="20"/>
                <w:szCs w:val="20"/>
              </w:rPr>
            </w:pPr>
            <w:r w:rsidRPr="00133912">
              <w:rPr>
                <w:rFonts w:ascii="Arial" w:hAnsi="Arial" w:eastAsia="Times New Roman" w:cs="Arial"/>
                <w:color w:val="000000"/>
                <w:sz w:val="20"/>
                <w:szCs w:val="20"/>
              </w:rPr>
              <w:t>elytra</w:t>
            </w:r>
          </w:p>
        </w:tc>
        <w:tc>
          <w:tcPr>
            <w:tcW w:w="1860" w:type="dxa"/>
            <w:tcBorders>
              <w:top w:val="nil"/>
              <w:left w:val="nil"/>
              <w:bottom w:val="single" w:color="auto" w:sz="4" w:space="0"/>
              <w:right w:val="single" w:color="auto" w:sz="4" w:space="0"/>
            </w:tcBorders>
            <w:shd w:val="clear" w:color="auto" w:fill="auto"/>
            <w:noWrap/>
            <w:vAlign w:val="bottom"/>
            <w:hideMark/>
          </w:tcPr>
          <w:p w:rsidRPr="00133912" w:rsidR="00133912" w:rsidP="00133912" w:rsidRDefault="00133912" w14:paraId="004D1A35" w14:textId="77777777">
            <w:pPr>
              <w:rPr>
                <w:rFonts w:ascii="Arial" w:hAnsi="Arial" w:eastAsia="Times New Roman" w:cs="Arial"/>
                <w:color w:val="000000"/>
                <w:sz w:val="20"/>
                <w:szCs w:val="20"/>
              </w:rPr>
            </w:pPr>
            <w:r w:rsidRPr="00133912">
              <w:rPr>
                <w:rFonts w:ascii="Arial" w:hAnsi="Arial" w:eastAsia="Times New Roman" w:cs="Arial"/>
                <w:color w:val="000000"/>
                <w:sz w:val="20"/>
                <w:szCs w:val="20"/>
              </w:rPr>
              <w:t>Slender Wheatgrass</w:t>
            </w:r>
          </w:p>
        </w:tc>
        <w:tc>
          <w:tcPr>
            <w:tcW w:w="2798" w:type="dxa"/>
            <w:tcBorders>
              <w:top w:val="nil"/>
              <w:left w:val="nil"/>
              <w:bottom w:val="single" w:color="auto" w:sz="4" w:space="0"/>
              <w:right w:val="single" w:color="auto" w:sz="4" w:space="0"/>
            </w:tcBorders>
            <w:shd w:val="clear" w:color="000000" w:fill="A9D08E"/>
            <w:noWrap/>
            <w:vAlign w:val="bottom"/>
            <w:hideMark/>
          </w:tcPr>
          <w:p w:rsidRPr="00133912" w:rsidR="00133912" w:rsidP="00133912" w:rsidRDefault="00133912" w14:paraId="28F31EAC" w14:textId="77777777">
            <w:pPr>
              <w:rPr>
                <w:rFonts w:ascii="Arial" w:hAnsi="Arial" w:eastAsia="Times New Roman" w:cs="Arial"/>
                <w:color w:val="000000"/>
                <w:sz w:val="20"/>
                <w:szCs w:val="20"/>
              </w:rPr>
            </w:pPr>
            <w:r w:rsidRPr="00133912">
              <w:rPr>
                <w:rFonts w:ascii="Arial" w:hAnsi="Arial" w:eastAsia="Times New Roman" w:cs="Arial"/>
                <w:color w:val="000000"/>
                <w:sz w:val="20"/>
                <w:szCs w:val="20"/>
              </w:rPr>
              <w:t>Elymus trachycaulus</w:t>
            </w:r>
          </w:p>
        </w:tc>
        <w:tc>
          <w:tcPr>
            <w:tcW w:w="762" w:type="dxa"/>
            <w:tcBorders>
              <w:top w:val="nil"/>
              <w:left w:val="nil"/>
              <w:bottom w:val="single" w:color="auto" w:sz="4" w:space="0"/>
              <w:right w:val="single" w:color="auto" w:sz="4" w:space="0"/>
            </w:tcBorders>
            <w:shd w:val="clear" w:color="auto" w:fill="auto"/>
            <w:noWrap/>
            <w:vAlign w:val="bottom"/>
            <w:hideMark/>
          </w:tcPr>
          <w:p w:rsidRPr="00133912" w:rsidR="00133912" w:rsidP="00133912" w:rsidRDefault="00133912" w14:paraId="11EC87E7" w14:textId="77777777">
            <w:pPr>
              <w:jc w:val="right"/>
              <w:rPr>
                <w:rFonts w:ascii="Arial" w:hAnsi="Arial" w:eastAsia="Times New Roman" w:cs="Arial"/>
                <w:color w:val="000000"/>
                <w:sz w:val="20"/>
                <w:szCs w:val="20"/>
              </w:rPr>
            </w:pPr>
            <w:r w:rsidRPr="00133912">
              <w:rPr>
                <w:rFonts w:ascii="Arial" w:hAnsi="Arial" w:eastAsia="Times New Roman" w:cs="Arial"/>
                <w:color w:val="000000"/>
                <w:sz w:val="20"/>
                <w:szCs w:val="20"/>
              </w:rPr>
              <w:t>0.90</w:t>
            </w:r>
          </w:p>
        </w:tc>
        <w:tc>
          <w:tcPr>
            <w:tcW w:w="960" w:type="dxa"/>
            <w:tcBorders>
              <w:top w:val="nil"/>
              <w:left w:val="nil"/>
              <w:bottom w:val="single" w:color="auto" w:sz="4" w:space="0"/>
              <w:right w:val="single" w:color="auto" w:sz="4" w:space="0"/>
            </w:tcBorders>
            <w:shd w:val="clear" w:color="auto" w:fill="auto"/>
            <w:noWrap/>
            <w:vAlign w:val="bottom"/>
            <w:hideMark/>
          </w:tcPr>
          <w:p w:rsidRPr="00133912" w:rsidR="00133912" w:rsidP="00133912" w:rsidRDefault="00133912" w14:paraId="3A265B7F" w14:textId="77777777">
            <w:pPr>
              <w:jc w:val="right"/>
              <w:rPr>
                <w:rFonts w:ascii="Arial" w:hAnsi="Arial" w:eastAsia="Times New Roman" w:cs="Arial"/>
                <w:color w:val="000000"/>
                <w:sz w:val="20"/>
                <w:szCs w:val="20"/>
              </w:rPr>
            </w:pPr>
            <w:r w:rsidRPr="00133912">
              <w:rPr>
                <w:rFonts w:ascii="Arial" w:hAnsi="Arial" w:eastAsia="Times New Roman" w:cs="Arial"/>
                <w:color w:val="000000"/>
                <w:sz w:val="20"/>
                <w:szCs w:val="20"/>
              </w:rPr>
              <w:t>2.64%</w:t>
            </w:r>
          </w:p>
        </w:tc>
        <w:tc>
          <w:tcPr>
            <w:tcW w:w="920" w:type="dxa"/>
            <w:tcBorders>
              <w:top w:val="nil"/>
              <w:left w:val="nil"/>
              <w:bottom w:val="single" w:color="auto" w:sz="4" w:space="0"/>
              <w:right w:val="single" w:color="auto" w:sz="4" w:space="0"/>
            </w:tcBorders>
            <w:shd w:val="clear" w:color="auto" w:fill="auto"/>
            <w:noWrap/>
            <w:vAlign w:val="bottom"/>
            <w:hideMark/>
          </w:tcPr>
          <w:p w:rsidRPr="00133912" w:rsidR="00133912" w:rsidP="00133912" w:rsidRDefault="00133912" w14:paraId="6C90E1EA" w14:textId="77777777">
            <w:pPr>
              <w:jc w:val="right"/>
              <w:rPr>
                <w:rFonts w:ascii="Arial" w:hAnsi="Arial" w:eastAsia="Times New Roman" w:cs="Arial"/>
                <w:color w:val="000000"/>
                <w:sz w:val="20"/>
                <w:szCs w:val="20"/>
              </w:rPr>
            </w:pPr>
            <w:r w:rsidRPr="00133912">
              <w:rPr>
                <w:rFonts w:ascii="Arial" w:hAnsi="Arial" w:eastAsia="Times New Roman" w:cs="Arial"/>
                <w:color w:val="000000"/>
                <w:sz w:val="20"/>
                <w:szCs w:val="20"/>
              </w:rPr>
              <w:t>2.28</w:t>
            </w:r>
          </w:p>
        </w:tc>
        <w:tc>
          <w:tcPr>
            <w:tcW w:w="960" w:type="dxa"/>
            <w:tcBorders>
              <w:top w:val="nil"/>
              <w:left w:val="nil"/>
              <w:bottom w:val="single" w:color="auto" w:sz="4" w:space="0"/>
              <w:right w:val="single" w:color="auto" w:sz="4" w:space="0"/>
            </w:tcBorders>
            <w:shd w:val="clear" w:color="auto" w:fill="auto"/>
            <w:noWrap/>
            <w:vAlign w:val="bottom"/>
            <w:hideMark/>
          </w:tcPr>
          <w:p w:rsidRPr="00133912" w:rsidR="00133912" w:rsidP="00133912" w:rsidRDefault="00133912" w14:paraId="0D37B27D" w14:textId="77777777">
            <w:pPr>
              <w:jc w:val="right"/>
              <w:rPr>
                <w:rFonts w:ascii="Arial" w:hAnsi="Arial" w:eastAsia="Times New Roman" w:cs="Arial"/>
                <w:color w:val="000000"/>
                <w:sz w:val="20"/>
                <w:szCs w:val="20"/>
              </w:rPr>
            </w:pPr>
            <w:r w:rsidRPr="00133912">
              <w:rPr>
                <w:rFonts w:ascii="Arial" w:hAnsi="Arial" w:eastAsia="Times New Roman" w:cs="Arial"/>
                <w:color w:val="000000"/>
                <w:sz w:val="20"/>
                <w:szCs w:val="20"/>
              </w:rPr>
              <w:t>3.79%</w:t>
            </w:r>
          </w:p>
        </w:tc>
      </w:tr>
      <w:tr w:rsidRPr="00133912" w:rsidR="00133912" w:rsidTr="00133912" w14:paraId="5CB5B5EB" w14:textId="77777777">
        <w:trPr>
          <w:trHeight w:val="255"/>
        </w:trPr>
        <w:tc>
          <w:tcPr>
            <w:tcW w:w="820" w:type="dxa"/>
            <w:tcBorders>
              <w:top w:val="nil"/>
              <w:left w:val="single" w:color="auto" w:sz="4" w:space="0"/>
              <w:bottom w:val="single" w:color="auto" w:sz="4" w:space="0"/>
              <w:right w:val="single" w:color="auto" w:sz="4" w:space="0"/>
            </w:tcBorders>
            <w:shd w:val="clear" w:color="auto" w:fill="auto"/>
            <w:noWrap/>
            <w:vAlign w:val="bottom"/>
            <w:hideMark/>
          </w:tcPr>
          <w:p w:rsidRPr="00133912" w:rsidR="00133912" w:rsidP="00133912" w:rsidRDefault="00133912" w14:paraId="706B2798" w14:textId="77777777">
            <w:pPr>
              <w:rPr>
                <w:rFonts w:ascii="Arial" w:hAnsi="Arial" w:eastAsia="Times New Roman" w:cs="Arial"/>
                <w:color w:val="000000"/>
                <w:sz w:val="20"/>
                <w:szCs w:val="20"/>
              </w:rPr>
            </w:pPr>
            <w:r w:rsidRPr="00133912">
              <w:rPr>
                <w:rFonts w:ascii="Arial" w:hAnsi="Arial" w:eastAsia="Times New Roman" w:cs="Arial"/>
                <w:color w:val="000000"/>
                <w:sz w:val="20"/>
                <w:szCs w:val="20"/>
              </w:rPr>
              <w:t>elyvil</w:t>
            </w:r>
          </w:p>
        </w:tc>
        <w:tc>
          <w:tcPr>
            <w:tcW w:w="1860" w:type="dxa"/>
            <w:tcBorders>
              <w:top w:val="nil"/>
              <w:left w:val="nil"/>
              <w:bottom w:val="single" w:color="auto" w:sz="4" w:space="0"/>
              <w:right w:val="single" w:color="auto" w:sz="4" w:space="0"/>
            </w:tcBorders>
            <w:shd w:val="clear" w:color="auto" w:fill="auto"/>
            <w:noWrap/>
            <w:vAlign w:val="bottom"/>
            <w:hideMark/>
          </w:tcPr>
          <w:p w:rsidRPr="00133912" w:rsidR="00133912" w:rsidP="00133912" w:rsidRDefault="00133912" w14:paraId="59DAF185" w14:textId="77777777">
            <w:pPr>
              <w:rPr>
                <w:rFonts w:ascii="Arial" w:hAnsi="Arial" w:eastAsia="Times New Roman" w:cs="Arial"/>
                <w:color w:val="000000"/>
                <w:sz w:val="20"/>
                <w:szCs w:val="20"/>
              </w:rPr>
            </w:pPr>
            <w:r w:rsidRPr="00133912">
              <w:rPr>
                <w:rFonts w:ascii="Arial" w:hAnsi="Arial" w:eastAsia="Times New Roman" w:cs="Arial"/>
                <w:color w:val="000000"/>
                <w:sz w:val="20"/>
                <w:szCs w:val="20"/>
              </w:rPr>
              <w:t>Silky Wild Rye</w:t>
            </w:r>
          </w:p>
        </w:tc>
        <w:tc>
          <w:tcPr>
            <w:tcW w:w="2798" w:type="dxa"/>
            <w:tcBorders>
              <w:top w:val="nil"/>
              <w:left w:val="nil"/>
              <w:bottom w:val="single" w:color="auto" w:sz="4" w:space="0"/>
              <w:right w:val="single" w:color="auto" w:sz="4" w:space="0"/>
            </w:tcBorders>
            <w:shd w:val="clear" w:color="000000" w:fill="A9D08E"/>
            <w:noWrap/>
            <w:vAlign w:val="bottom"/>
            <w:hideMark/>
          </w:tcPr>
          <w:p w:rsidRPr="00133912" w:rsidR="00133912" w:rsidP="00133912" w:rsidRDefault="00133912" w14:paraId="3F706C89" w14:textId="77777777">
            <w:pPr>
              <w:rPr>
                <w:rFonts w:ascii="Arial" w:hAnsi="Arial" w:eastAsia="Times New Roman" w:cs="Arial"/>
                <w:color w:val="000000"/>
                <w:sz w:val="20"/>
                <w:szCs w:val="20"/>
              </w:rPr>
            </w:pPr>
            <w:r w:rsidRPr="00133912">
              <w:rPr>
                <w:rFonts w:ascii="Arial" w:hAnsi="Arial" w:eastAsia="Times New Roman" w:cs="Arial"/>
                <w:color w:val="000000"/>
                <w:sz w:val="20"/>
                <w:szCs w:val="20"/>
              </w:rPr>
              <w:t>Elymus villosus</w:t>
            </w:r>
          </w:p>
        </w:tc>
        <w:tc>
          <w:tcPr>
            <w:tcW w:w="762" w:type="dxa"/>
            <w:tcBorders>
              <w:top w:val="nil"/>
              <w:left w:val="nil"/>
              <w:bottom w:val="single" w:color="auto" w:sz="4" w:space="0"/>
              <w:right w:val="single" w:color="auto" w:sz="4" w:space="0"/>
            </w:tcBorders>
            <w:shd w:val="clear" w:color="auto" w:fill="auto"/>
            <w:noWrap/>
            <w:vAlign w:val="bottom"/>
            <w:hideMark/>
          </w:tcPr>
          <w:p w:rsidRPr="00133912" w:rsidR="00133912" w:rsidP="00133912" w:rsidRDefault="00133912" w14:paraId="570088DA" w14:textId="77777777">
            <w:pPr>
              <w:jc w:val="right"/>
              <w:rPr>
                <w:rFonts w:ascii="Arial" w:hAnsi="Arial" w:eastAsia="Times New Roman" w:cs="Arial"/>
                <w:color w:val="000000"/>
                <w:sz w:val="20"/>
                <w:szCs w:val="20"/>
              </w:rPr>
            </w:pPr>
            <w:r w:rsidRPr="00133912">
              <w:rPr>
                <w:rFonts w:ascii="Arial" w:hAnsi="Arial" w:eastAsia="Times New Roman" w:cs="Arial"/>
                <w:color w:val="000000"/>
                <w:sz w:val="20"/>
                <w:szCs w:val="20"/>
              </w:rPr>
              <w:t>0.65</w:t>
            </w:r>
          </w:p>
        </w:tc>
        <w:tc>
          <w:tcPr>
            <w:tcW w:w="960" w:type="dxa"/>
            <w:tcBorders>
              <w:top w:val="nil"/>
              <w:left w:val="nil"/>
              <w:bottom w:val="single" w:color="auto" w:sz="4" w:space="0"/>
              <w:right w:val="single" w:color="auto" w:sz="4" w:space="0"/>
            </w:tcBorders>
            <w:shd w:val="clear" w:color="auto" w:fill="auto"/>
            <w:noWrap/>
            <w:vAlign w:val="bottom"/>
            <w:hideMark/>
          </w:tcPr>
          <w:p w:rsidRPr="00133912" w:rsidR="00133912" w:rsidP="00133912" w:rsidRDefault="00133912" w14:paraId="4A8EFF2B" w14:textId="77777777">
            <w:pPr>
              <w:jc w:val="right"/>
              <w:rPr>
                <w:rFonts w:ascii="Arial" w:hAnsi="Arial" w:eastAsia="Times New Roman" w:cs="Arial"/>
                <w:color w:val="000000"/>
                <w:sz w:val="20"/>
                <w:szCs w:val="20"/>
              </w:rPr>
            </w:pPr>
            <w:r w:rsidRPr="00133912">
              <w:rPr>
                <w:rFonts w:ascii="Arial" w:hAnsi="Arial" w:eastAsia="Times New Roman" w:cs="Arial"/>
                <w:color w:val="000000"/>
                <w:sz w:val="20"/>
                <w:szCs w:val="20"/>
              </w:rPr>
              <w:t>1.90%</w:t>
            </w:r>
          </w:p>
        </w:tc>
        <w:tc>
          <w:tcPr>
            <w:tcW w:w="920" w:type="dxa"/>
            <w:tcBorders>
              <w:top w:val="nil"/>
              <w:left w:val="nil"/>
              <w:bottom w:val="single" w:color="auto" w:sz="4" w:space="0"/>
              <w:right w:val="single" w:color="auto" w:sz="4" w:space="0"/>
            </w:tcBorders>
            <w:shd w:val="clear" w:color="auto" w:fill="auto"/>
            <w:noWrap/>
            <w:vAlign w:val="bottom"/>
            <w:hideMark/>
          </w:tcPr>
          <w:p w:rsidRPr="00133912" w:rsidR="00133912" w:rsidP="00133912" w:rsidRDefault="00133912" w14:paraId="6ADFE4A4" w14:textId="77777777">
            <w:pPr>
              <w:jc w:val="right"/>
              <w:rPr>
                <w:rFonts w:ascii="Arial" w:hAnsi="Arial" w:eastAsia="Times New Roman" w:cs="Arial"/>
                <w:color w:val="000000"/>
                <w:sz w:val="20"/>
                <w:szCs w:val="20"/>
              </w:rPr>
            </w:pPr>
            <w:r w:rsidRPr="00133912">
              <w:rPr>
                <w:rFonts w:ascii="Arial" w:hAnsi="Arial" w:eastAsia="Times New Roman" w:cs="Arial"/>
                <w:color w:val="000000"/>
                <w:sz w:val="20"/>
                <w:szCs w:val="20"/>
              </w:rPr>
              <w:t>1.31</w:t>
            </w:r>
          </w:p>
        </w:tc>
        <w:tc>
          <w:tcPr>
            <w:tcW w:w="960" w:type="dxa"/>
            <w:tcBorders>
              <w:top w:val="nil"/>
              <w:left w:val="nil"/>
              <w:bottom w:val="single" w:color="auto" w:sz="4" w:space="0"/>
              <w:right w:val="single" w:color="auto" w:sz="4" w:space="0"/>
            </w:tcBorders>
            <w:shd w:val="clear" w:color="auto" w:fill="auto"/>
            <w:noWrap/>
            <w:vAlign w:val="bottom"/>
            <w:hideMark/>
          </w:tcPr>
          <w:p w:rsidRPr="00133912" w:rsidR="00133912" w:rsidP="00133912" w:rsidRDefault="00133912" w14:paraId="2A53677B" w14:textId="77777777">
            <w:pPr>
              <w:jc w:val="right"/>
              <w:rPr>
                <w:rFonts w:ascii="Arial" w:hAnsi="Arial" w:eastAsia="Times New Roman" w:cs="Arial"/>
                <w:color w:val="000000"/>
                <w:sz w:val="20"/>
                <w:szCs w:val="20"/>
              </w:rPr>
            </w:pPr>
            <w:r w:rsidRPr="00133912">
              <w:rPr>
                <w:rFonts w:ascii="Arial" w:hAnsi="Arial" w:eastAsia="Times New Roman" w:cs="Arial"/>
                <w:color w:val="000000"/>
                <w:sz w:val="20"/>
                <w:szCs w:val="20"/>
              </w:rPr>
              <w:t>2.18%</w:t>
            </w:r>
          </w:p>
        </w:tc>
      </w:tr>
      <w:tr w:rsidRPr="00133912" w:rsidR="00133912" w:rsidTr="00133912" w14:paraId="3AFC753B" w14:textId="77777777">
        <w:trPr>
          <w:trHeight w:val="255"/>
        </w:trPr>
        <w:tc>
          <w:tcPr>
            <w:tcW w:w="820" w:type="dxa"/>
            <w:tcBorders>
              <w:top w:val="nil"/>
              <w:left w:val="single" w:color="auto" w:sz="4" w:space="0"/>
              <w:bottom w:val="single" w:color="auto" w:sz="4" w:space="0"/>
              <w:right w:val="single" w:color="auto" w:sz="4" w:space="0"/>
            </w:tcBorders>
            <w:shd w:val="clear" w:color="auto" w:fill="auto"/>
            <w:noWrap/>
            <w:vAlign w:val="bottom"/>
            <w:hideMark/>
          </w:tcPr>
          <w:p w:rsidRPr="00133912" w:rsidR="00133912" w:rsidP="00133912" w:rsidRDefault="00133912" w14:paraId="4210E937" w14:textId="77777777">
            <w:pPr>
              <w:rPr>
                <w:rFonts w:ascii="Arial" w:hAnsi="Arial" w:eastAsia="Times New Roman" w:cs="Arial"/>
                <w:color w:val="000000"/>
                <w:sz w:val="20"/>
                <w:szCs w:val="20"/>
              </w:rPr>
            </w:pPr>
            <w:r w:rsidRPr="00133912">
              <w:rPr>
                <w:rFonts w:ascii="Arial" w:hAnsi="Arial" w:eastAsia="Times New Roman" w:cs="Arial"/>
                <w:color w:val="000000"/>
                <w:sz w:val="20"/>
                <w:szCs w:val="20"/>
              </w:rPr>
              <w:t>panvir</w:t>
            </w:r>
          </w:p>
        </w:tc>
        <w:tc>
          <w:tcPr>
            <w:tcW w:w="1860" w:type="dxa"/>
            <w:tcBorders>
              <w:top w:val="nil"/>
              <w:left w:val="nil"/>
              <w:bottom w:val="single" w:color="auto" w:sz="4" w:space="0"/>
              <w:right w:val="single" w:color="auto" w:sz="4" w:space="0"/>
            </w:tcBorders>
            <w:shd w:val="clear" w:color="auto" w:fill="auto"/>
            <w:noWrap/>
            <w:vAlign w:val="bottom"/>
            <w:hideMark/>
          </w:tcPr>
          <w:p w:rsidRPr="00133912" w:rsidR="00133912" w:rsidP="00133912" w:rsidRDefault="00133912" w14:paraId="1DCFAB97" w14:textId="77777777">
            <w:pPr>
              <w:rPr>
                <w:rFonts w:ascii="Arial" w:hAnsi="Arial" w:eastAsia="Times New Roman" w:cs="Arial"/>
                <w:color w:val="000000"/>
                <w:sz w:val="20"/>
                <w:szCs w:val="20"/>
              </w:rPr>
            </w:pPr>
            <w:r w:rsidRPr="00133912">
              <w:rPr>
                <w:rFonts w:ascii="Arial" w:hAnsi="Arial" w:eastAsia="Times New Roman" w:cs="Arial"/>
                <w:color w:val="000000"/>
                <w:sz w:val="20"/>
                <w:szCs w:val="20"/>
              </w:rPr>
              <w:t>Switchgrass</w:t>
            </w:r>
          </w:p>
        </w:tc>
        <w:tc>
          <w:tcPr>
            <w:tcW w:w="2798" w:type="dxa"/>
            <w:tcBorders>
              <w:top w:val="nil"/>
              <w:left w:val="nil"/>
              <w:bottom w:val="single" w:color="auto" w:sz="4" w:space="0"/>
              <w:right w:val="single" w:color="auto" w:sz="4" w:space="0"/>
            </w:tcBorders>
            <w:shd w:val="clear" w:color="000000" w:fill="A9D08E"/>
            <w:noWrap/>
            <w:vAlign w:val="bottom"/>
            <w:hideMark/>
          </w:tcPr>
          <w:p w:rsidRPr="00133912" w:rsidR="00133912" w:rsidP="00133912" w:rsidRDefault="00133912" w14:paraId="42F673B5" w14:textId="77777777">
            <w:pPr>
              <w:rPr>
                <w:rFonts w:ascii="Arial" w:hAnsi="Arial" w:eastAsia="Times New Roman" w:cs="Arial"/>
                <w:color w:val="000000"/>
                <w:sz w:val="20"/>
                <w:szCs w:val="20"/>
              </w:rPr>
            </w:pPr>
            <w:r w:rsidRPr="00133912">
              <w:rPr>
                <w:rFonts w:ascii="Arial" w:hAnsi="Arial" w:eastAsia="Times New Roman" w:cs="Arial"/>
                <w:color w:val="000000"/>
                <w:sz w:val="20"/>
                <w:szCs w:val="20"/>
              </w:rPr>
              <w:t>Panicum virgatum</w:t>
            </w:r>
          </w:p>
        </w:tc>
        <w:tc>
          <w:tcPr>
            <w:tcW w:w="762" w:type="dxa"/>
            <w:tcBorders>
              <w:top w:val="nil"/>
              <w:left w:val="nil"/>
              <w:bottom w:val="single" w:color="auto" w:sz="4" w:space="0"/>
              <w:right w:val="single" w:color="auto" w:sz="4" w:space="0"/>
            </w:tcBorders>
            <w:shd w:val="clear" w:color="auto" w:fill="auto"/>
            <w:noWrap/>
            <w:vAlign w:val="bottom"/>
            <w:hideMark/>
          </w:tcPr>
          <w:p w:rsidRPr="00133912" w:rsidR="00133912" w:rsidP="00133912" w:rsidRDefault="00133912" w14:paraId="03C1B4E8" w14:textId="77777777">
            <w:pPr>
              <w:jc w:val="right"/>
              <w:rPr>
                <w:rFonts w:ascii="Arial" w:hAnsi="Arial" w:eastAsia="Times New Roman" w:cs="Arial"/>
                <w:color w:val="000000"/>
                <w:sz w:val="20"/>
                <w:szCs w:val="20"/>
              </w:rPr>
            </w:pPr>
            <w:r w:rsidRPr="00133912">
              <w:rPr>
                <w:rFonts w:ascii="Arial" w:hAnsi="Arial" w:eastAsia="Times New Roman" w:cs="Arial"/>
                <w:color w:val="000000"/>
                <w:sz w:val="20"/>
                <w:szCs w:val="20"/>
              </w:rPr>
              <w:t>0.07</w:t>
            </w:r>
          </w:p>
        </w:tc>
        <w:tc>
          <w:tcPr>
            <w:tcW w:w="960" w:type="dxa"/>
            <w:tcBorders>
              <w:top w:val="nil"/>
              <w:left w:val="nil"/>
              <w:bottom w:val="single" w:color="auto" w:sz="4" w:space="0"/>
              <w:right w:val="single" w:color="auto" w:sz="4" w:space="0"/>
            </w:tcBorders>
            <w:shd w:val="clear" w:color="auto" w:fill="auto"/>
            <w:noWrap/>
            <w:vAlign w:val="bottom"/>
            <w:hideMark/>
          </w:tcPr>
          <w:p w:rsidRPr="00133912" w:rsidR="00133912" w:rsidP="00133912" w:rsidRDefault="00133912" w14:paraId="3945ED11" w14:textId="77777777">
            <w:pPr>
              <w:jc w:val="right"/>
              <w:rPr>
                <w:rFonts w:ascii="Arial" w:hAnsi="Arial" w:eastAsia="Times New Roman" w:cs="Arial"/>
                <w:color w:val="000000"/>
                <w:sz w:val="20"/>
                <w:szCs w:val="20"/>
              </w:rPr>
            </w:pPr>
            <w:r w:rsidRPr="00133912">
              <w:rPr>
                <w:rFonts w:ascii="Arial" w:hAnsi="Arial" w:eastAsia="Times New Roman" w:cs="Arial"/>
                <w:color w:val="000000"/>
                <w:sz w:val="20"/>
                <w:szCs w:val="20"/>
              </w:rPr>
              <w:t>0.20%</w:t>
            </w:r>
          </w:p>
        </w:tc>
        <w:tc>
          <w:tcPr>
            <w:tcW w:w="920" w:type="dxa"/>
            <w:tcBorders>
              <w:top w:val="nil"/>
              <w:left w:val="nil"/>
              <w:bottom w:val="single" w:color="auto" w:sz="4" w:space="0"/>
              <w:right w:val="single" w:color="auto" w:sz="4" w:space="0"/>
            </w:tcBorders>
            <w:shd w:val="clear" w:color="auto" w:fill="auto"/>
            <w:noWrap/>
            <w:vAlign w:val="bottom"/>
            <w:hideMark/>
          </w:tcPr>
          <w:p w:rsidRPr="00133912" w:rsidR="00133912" w:rsidP="00133912" w:rsidRDefault="00133912" w14:paraId="4AA47546" w14:textId="77777777">
            <w:pPr>
              <w:jc w:val="right"/>
              <w:rPr>
                <w:rFonts w:ascii="Arial" w:hAnsi="Arial" w:eastAsia="Times New Roman" w:cs="Arial"/>
                <w:color w:val="000000"/>
                <w:sz w:val="20"/>
                <w:szCs w:val="20"/>
              </w:rPr>
            </w:pPr>
            <w:r w:rsidRPr="00133912">
              <w:rPr>
                <w:rFonts w:ascii="Arial" w:hAnsi="Arial" w:eastAsia="Times New Roman" w:cs="Arial"/>
                <w:color w:val="000000"/>
                <w:sz w:val="20"/>
                <w:szCs w:val="20"/>
              </w:rPr>
              <w:t>0.36</w:t>
            </w:r>
          </w:p>
        </w:tc>
        <w:tc>
          <w:tcPr>
            <w:tcW w:w="960" w:type="dxa"/>
            <w:tcBorders>
              <w:top w:val="nil"/>
              <w:left w:val="nil"/>
              <w:bottom w:val="single" w:color="auto" w:sz="4" w:space="0"/>
              <w:right w:val="single" w:color="auto" w:sz="4" w:space="0"/>
            </w:tcBorders>
            <w:shd w:val="clear" w:color="auto" w:fill="auto"/>
            <w:noWrap/>
            <w:vAlign w:val="bottom"/>
            <w:hideMark/>
          </w:tcPr>
          <w:p w:rsidRPr="00133912" w:rsidR="00133912" w:rsidP="00133912" w:rsidRDefault="00133912" w14:paraId="2233DEF1" w14:textId="77777777">
            <w:pPr>
              <w:jc w:val="right"/>
              <w:rPr>
                <w:rFonts w:ascii="Arial" w:hAnsi="Arial" w:eastAsia="Times New Roman" w:cs="Arial"/>
                <w:color w:val="000000"/>
                <w:sz w:val="20"/>
                <w:szCs w:val="20"/>
              </w:rPr>
            </w:pPr>
            <w:r w:rsidRPr="00133912">
              <w:rPr>
                <w:rFonts w:ascii="Arial" w:hAnsi="Arial" w:eastAsia="Times New Roman" w:cs="Arial"/>
                <w:color w:val="000000"/>
                <w:sz w:val="20"/>
                <w:szCs w:val="20"/>
              </w:rPr>
              <w:t>0.60%</w:t>
            </w:r>
          </w:p>
        </w:tc>
      </w:tr>
      <w:tr w:rsidRPr="00133912" w:rsidR="00133912" w:rsidTr="00133912" w14:paraId="6FDB42F5" w14:textId="77777777">
        <w:trPr>
          <w:trHeight w:val="255"/>
        </w:trPr>
        <w:tc>
          <w:tcPr>
            <w:tcW w:w="820" w:type="dxa"/>
            <w:tcBorders>
              <w:top w:val="nil"/>
              <w:left w:val="single" w:color="auto" w:sz="4" w:space="0"/>
              <w:bottom w:val="single" w:color="auto" w:sz="4" w:space="0"/>
              <w:right w:val="single" w:color="auto" w:sz="4" w:space="0"/>
            </w:tcBorders>
            <w:shd w:val="clear" w:color="auto" w:fill="auto"/>
            <w:noWrap/>
            <w:vAlign w:val="bottom"/>
            <w:hideMark/>
          </w:tcPr>
          <w:p w:rsidRPr="00133912" w:rsidR="00133912" w:rsidP="00133912" w:rsidRDefault="00133912" w14:paraId="022A1C53" w14:textId="77777777">
            <w:pPr>
              <w:rPr>
                <w:rFonts w:ascii="Arial" w:hAnsi="Arial" w:eastAsia="Times New Roman" w:cs="Arial"/>
                <w:color w:val="000000"/>
                <w:sz w:val="20"/>
                <w:szCs w:val="20"/>
              </w:rPr>
            </w:pPr>
            <w:r w:rsidRPr="00133912">
              <w:rPr>
                <w:rFonts w:ascii="Arial" w:hAnsi="Arial" w:eastAsia="Times New Roman" w:cs="Arial"/>
                <w:color w:val="000000"/>
                <w:sz w:val="20"/>
                <w:szCs w:val="20"/>
              </w:rPr>
              <w:t>schsco</w:t>
            </w:r>
          </w:p>
        </w:tc>
        <w:tc>
          <w:tcPr>
            <w:tcW w:w="1860" w:type="dxa"/>
            <w:tcBorders>
              <w:top w:val="nil"/>
              <w:left w:val="nil"/>
              <w:bottom w:val="single" w:color="auto" w:sz="4" w:space="0"/>
              <w:right w:val="single" w:color="auto" w:sz="4" w:space="0"/>
            </w:tcBorders>
            <w:shd w:val="clear" w:color="auto" w:fill="auto"/>
            <w:noWrap/>
            <w:vAlign w:val="bottom"/>
            <w:hideMark/>
          </w:tcPr>
          <w:p w:rsidRPr="00133912" w:rsidR="00133912" w:rsidP="00133912" w:rsidRDefault="00133912" w14:paraId="248D3EFF" w14:textId="77777777">
            <w:pPr>
              <w:rPr>
                <w:rFonts w:ascii="Arial" w:hAnsi="Arial" w:eastAsia="Times New Roman" w:cs="Arial"/>
                <w:color w:val="000000"/>
                <w:sz w:val="20"/>
                <w:szCs w:val="20"/>
              </w:rPr>
            </w:pPr>
            <w:r w:rsidRPr="00133912">
              <w:rPr>
                <w:rFonts w:ascii="Arial" w:hAnsi="Arial" w:eastAsia="Times New Roman" w:cs="Arial"/>
                <w:color w:val="000000"/>
                <w:sz w:val="20"/>
                <w:szCs w:val="20"/>
              </w:rPr>
              <w:t>Little Bluestem</w:t>
            </w:r>
          </w:p>
        </w:tc>
        <w:tc>
          <w:tcPr>
            <w:tcW w:w="2798" w:type="dxa"/>
            <w:tcBorders>
              <w:top w:val="nil"/>
              <w:left w:val="nil"/>
              <w:bottom w:val="single" w:color="auto" w:sz="4" w:space="0"/>
              <w:right w:val="single" w:color="auto" w:sz="4" w:space="0"/>
            </w:tcBorders>
            <w:shd w:val="clear" w:color="000000" w:fill="A9D08E"/>
            <w:noWrap/>
            <w:vAlign w:val="bottom"/>
            <w:hideMark/>
          </w:tcPr>
          <w:p w:rsidRPr="00133912" w:rsidR="00133912" w:rsidP="00133912" w:rsidRDefault="00133912" w14:paraId="59B681DF" w14:textId="77777777">
            <w:pPr>
              <w:rPr>
                <w:rFonts w:ascii="Arial" w:hAnsi="Arial" w:eastAsia="Times New Roman" w:cs="Arial"/>
                <w:color w:val="000000"/>
                <w:sz w:val="20"/>
                <w:szCs w:val="20"/>
              </w:rPr>
            </w:pPr>
            <w:r w:rsidRPr="00133912">
              <w:rPr>
                <w:rFonts w:ascii="Arial" w:hAnsi="Arial" w:eastAsia="Times New Roman" w:cs="Arial"/>
                <w:color w:val="000000"/>
                <w:sz w:val="20"/>
                <w:szCs w:val="20"/>
              </w:rPr>
              <w:t>Schizachyrium scoparium</w:t>
            </w:r>
          </w:p>
        </w:tc>
        <w:tc>
          <w:tcPr>
            <w:tcW w:w="762" w:type="dxa"/>
            <w:tcBorders>
              <w:top w:val="nil"/>
              <w:left w:val="nil"/>
              <w:bottom w:val="single" w:color="auto" w:sz="4" w:space="0"/>
              <w:right w:val="single" w:color="auto" w:sz="4" w:space="0"/>
            </w:tcBorders>
            <w:shd w:val="clear" w:color="auto" w:fill="auto"/>
            <w:noWrap/>
            <w:vAlign w:val="bottom"/>
            <w:hideMark/>
          </w:tcPr>
          <w:p w:rsidRPr="00133912" w:rsidR="00133912" w:rsidP="00133912" w:rsidRDefault="00133912" w14:paraId="49A1328F" w14:textId="77777777">
            <w:pPr>
              <w:jc w:val="right"/>
              <w:rPr>
                <w:rFonts w:ascii="Arial" w:hAnsi="Arial" w:eastAsia="Times New Roman" w:cs="Arial"/>
                <w:color w:val="000000"/>
                <w:sz w:val="20"/>
                <w:szCs w:val="20"/>
              </w:rPr>
            </w:pPr>
            <w:r w:rsidRPr="00133912">
              <w:rPr>
                <w:rFonts w:ascii="Arial" w:hAnsi="Arial" w:eastAsia="Times New Roman" w:cs="Arial"/>
                <w:color w:val="000000"/>
                <w:sz w:val="20"/>
                <w:szCs w:val="20"/>
              </w:rPr>
              <w:t>0.62</w:t>
            </w:r>
          </w:p>
        </w:tc>
        <w:tc>
          <w:tcPr>
            <w:tcW w:w="960" w:type="dxa"/>
            <w:tcBorders>
              <w:top w:val="nil"/>
              <w:left w:val="nil"/>
              <w:bottom w:val="single" w:color="auto" w:sz="4" w:space="0"/>
              <w:right w:val="single" w:color="auto" w:sz="4" w:space="0"/>
            </w:tcBorders>
            <w:shd w:val="clear" w:color="auto" w:fill="auto"/>
            <w:noWrap/>
            <w:vAlign w:val="bottom"/>
            <w:hideMark/>
          </w:tcPr>
          <w:p w:rsidRPr="00133912" w:rsidR="00133912" w:rsidP="00133912" w:rsidRDefault="00133912" w14:paraId="481D7D07" w14:textId="77777777">
            <w:pPr>
              <w:jc w:val="right"/>
              <w:rPr>
                <w:rFonts w:ascii="Arial" w:hAnsi="Arial" w:eastAsia="Times New Roman" w:cs="Arial"/>
                <w:color w:val="000000"/>
                <w:sz w:val="20"/>
                <w:szCs w:val="20"/>
              </w:rPr>
            </w:pPr>
            <w:r w:rsidRPr="00133912">
              <w:rPr>
                <w:rFonts w:ascii="Arial" w:hAnsi="Arial" w:eastAsia="Times New Roman" w:cs="Arial"/>
                <w:color w:val="000000"/>
                <w:sz w:val="20"/>
                <w:szCs w:val="20"/>
              </w:rPr>
              <w:t>1.82%</w:t>
            </w:r>
          </w:p>
        </w:tc>
        <w:tc>
          <w:tcPr>
            <w:tcW w:w="920" w:type="dxa"/>
            <w:tcBorders>
              <w:top w:val="nil"/>
              <w:left w:val="nil"/>
              <w:bottom w:val="single" w:color="auto" w:sz="4" w:space="0"/>
              <w:right w:val="single" w:color="auto" w:sz="4" w:space="0"/>
            </w:tcBorders>
            <w:shd w:val="clear" w:color="auto" w:fill="auto"/>
            <w:noWrap/>
            <w:vAlign w:val="bottom"/>
            <w:hideMark/>
          </w:tcPr>
          <w:p w:rsidRPr="00133912" w:rsidR="00133912" w:rsidP="00133912" w:rsidRDefault="00133912" w14:paraId="2E5250A8" w14:textId="77777777">
            <w:pPr>
              <w:jc w:val="right"/>
              <w:rPr>
                <w:rFonts w:ascii="Arial" w:hAnsi="Arial" w:eastAsia="Times New Roman" w:cs="Arial"/>
                <w:color w:val="000000"/>
                <w:sz w:val="20"/>
                <w:szCs w:val="20"/>
              </w:rPr>
            </w:pPr>
            <w:r w:rsidRPr="00133912">
              <w:rPr>
                <w:rFonts w:ascii="Arial" w:hAnsi="Arial" w:eastAsia="Times New Roman" w:cs="Arial"/>
                <w:color w:val="000000"/>
                <w:sz w:val="20"/>
                <w:szCs w:val="20"/>
              </w:rPr>
              <w:t>3.42</w:t>
            </w:r>
          </w:p>
        </w:tc>
        <w:tc>
          <w:tcPr>
            <w:tcW w:w="960" w:type="dxa"/>
            <w:tcBorders>
              <w:top w:val="nil"/>
              <w:left w:val="nil"/>
              <w:bottom w:val="single" w:color="auto" w:sz="4" w:space="0"/>
              <w:right w:val="single" w:color="auto" w:sz="4" w:space="0"/>
            </w:tcBorders>
            <w:shd w:val="clear" w:color="auto" w:fill="auto"/>
            <w:noWrap/>
            <w:vAlign w:val="bottom"/>
            <w:hideMark/>
          </w:tcPr>
          <w:p w:rsidRPr="00133912" w:rsidR="00133912" w:rsidP="00133912" w:rsidRDefault="00133912" w14:paraId="26ED1214" w14:textId="77777777">
            <w:pPr>
              <w:jc w:val="right"/>
              <w:rPr>
                <w:rFonts w:ascii="Arial" w:hAnsi="Arial" w:eastAsia="Times New Roman" w:cs="Arial"/>
                <w:color w:val="000000"/>
                <w:sz w:val="20"/>
                <w:szCs w:val="20"/>
              </w:rPr>
            </w:pPr>
            <w:r w:rsidRPr="00133912">
              <w:rPr>
                <w:rFonts w:ascii="Arial" w:hAnsi="Arial" w:eastAsia="Times New Roman" w:cs="Arial"/>
                <w:color w:val="000000"/>
                <w:sz w:val="20"/>
                <w:szCs w:val="20"/>
              </w:rPr>
              <w:t>5.68%</w:t>
            </w:r>
          </w:p>
        </w:tc>
      </w:tr>
      <w:tr w:rsidRPr="00133912" w:rsidR="00133912" w:rsidTr="00133912" w14:paraId="46E00196" w14:textId="77777777">
        <w:trPr>
          <w:trHeight w:val="255"/>
        </w:trPr>
        <w:tc>
          <w:tcPr>
            <w:tcW w:w="820" w:type="dxa"/>
            <w:tcBorders>
              <w:top w:val="nil"/>
              <w:left w:val="single" w:color="auto" w:sz="4" w:space="0"/>
              <w:bottom w:val="single" w:color="auto" w:sz="4" w:space="0"/>
              <w:right w:val="single" w:color="auto" w:sz="4" w:space="0"/>
            </w:tcBorders>
            <w:shd w:val="clear" w:color="auto" w:fill="auto"/>
            <w:noWrap/>
            <w:vAlign w:val="bottom"/>
            <w:hideMark/>
          </w:tcPr>
          <w:p w:rsidRPr="00133912" w:rsidR="00133912" w:rsidP="00133912" w:rsidRDefault="00133912" w14:paraId="49A4ABF6" w14:textId="77777777">
            <w:pPr>
              <w:rPr>
                <w:rFonts w:ascii="Arial" w:hAnsi="Arial" w:eastAsia="Times New Roman" w:cs="Arial"/>
                <w:color w:val="000000"/>
                <w:sz w:val="20"/>
                <w:szCs w:val="20"/>
              </w:rPr>
            </w:pPr>
            <w:r w:rsidRPr="00133912">
              <w:rPr>
                <w:rFonts w:ascii="Arial" w:hAnsi="Arial" w:eastAsia="Times New Roman" w:cs="Arial"/>
                <w:color w:val="000000"/>
                <w:sz w:val="20"/>
                <w:szCs w:val="20"/>
              </w:rPr>
              <w:t>sornut</w:t>
            </w:r>
          </w:p>
        </w:tc>
        <w:tc>
          <w:tcPr>
            <w:tcW w:w="1860" w:type="dxa"/>
            <w:tcBorders>
              <w:top w:val="nil"/>
              <w:left w:val="nil"/>
              <w:bottom w:val="single" w:color="auto" w:sz="4" w:space="0"/>
              <w:right w:val="single" w:color="auto" w:sz="4" w:space="0"/>
            </w:tcBorders>
            <w:shd w:val="clear" w:color="auto" w:fill="auto"/>
            <w:noWrap/>
            <w:vAlign w:val="bottom"/>
            <w:hideMark/>
          </w:tcPr>
          <w:p w:rsidRPr="00133912" w:rsidR="00133912" w:rsidP="00133912" w:rsidRDefault="00133912" w14:paraId="4D65D90E" w14:textId="77777777">
            <w:pPr>
              <w:rPr>
                <w:rFonts w:ascii="Arial" w:hAnsi="Arial" w:eastAsia="Times New Roman" w:cs="Arial"/>
                <w:color w:val="000000"/>
                <w:sz w:val="20"/>
                <w:szCs w:val="20"/>
              </w:rPr>
            </w:pPr>
            <w:r w:rsidRPr="00133912">
              <w:rPr>
                <w:rFonts w:ascii="Arial" w:hAnsi="Arial" w:eastAsia="Times New Roman" w:cs="Arial"/>
                <w:color w:val="000000"/>
                <w:sz w:val="20"/>
                <w:szCs w:val="20"/>
              </w:rPr>
              <w:t>Indiangrass</w:t>
            </w:r>
          </w:p>
        </w:tc>
        <w:tc>
          <w:tcPr>
            <w:tcW w:w="2798" w:type="dxa"/>
            <w:tcBorders>
              <w:top w:val="nil"/>
              <w:left w:val="nil"/>
              <w:bottom w:val="single" w:color="auto" w:sz="4" w:space="0"/>
              <w:right w:val="single" w:color="auto" w:sz="4" w:space="0"/>
            </w:tcBorders>
            <w:shd w:val="clear" w:color="000000" w:fill="A9D08E"/>
            <w:noWrap/>
            <w:vAlign w:val="bottom"/>
            <w:hideMark/>
          </w:tcPr>
          <w:p w:rsidRPr="00133912" w:rsidR="00133912" w:rsidP="00133912" w:rsidRDefault="00133912" w14:paraId="5744BC03" w14:textId="77777777">
            <w:pPr>
              <w:rPr>
                <w:rFonts w:ascii="Arial" w:hAnsi="Arial" w:eastAsia="Times New Roman" w:cs="Arial"/>
                <w:color w:val="000000"/>
                <w:sz w:val="20"/>
                <w:szCs w:val="20"/>
              </w:rPr>
            </w:pPr>
            <w:r w:rsidRPr="00133912">
              <w:rPr>
                <w:rFonts w:ascii="Arial" w:hAnsi="Arial" w:eastAsia="Times New Roman" w:cs="Arial"/>
                <w:color w:val="000000"/>
                <w:sz w:val="20"/>
                <w:szCs w:val="20"/>
              </w:rPr>
              <w:t>Sorghastrum nutans</w:t>
            </w:r>
          </w:p>
        </w:tc>
        <w:tc>
          <w:tcPr>
            <w:tcW w:w="762" w:type="dxa"/>
            <w:tcBorders>
              <w:top w:val="nil"/>
              <w:left w:val="nil"/>
              <w:bottom w:val="single" w:color="auto" w:sz="4" w:space="0"/>
              <w:right w:val="single" w:color="auto" w:sz="4" w:space="0"/>
            </w:tcBorders>
            <w:shd w:val="clear" w:color="auto" w:fill="auto"/>
            <w:noWrap/>
            <w:vAlign w:val="bottom"/>
            <w:hideMark/>
          </w:tcPr>
          <w:p w:rsidRPr="00133912" w:rsidR="00133912" w:rsidP="00133912" w:rsidRDefault="00133912" w14:paraId="02ED9556" w14:textId="77777777">
            <w:pPr>
              <w:jc w:val="right"/>
              <w:rPr>
                <w:rFonts w:ascii="Arial" w:hAnsi="Arial" w:eastAsia="Times New Roman" w:cs="Arial"/>
                <w:color w:val="000000"/>
                <w:sz w:val="20"/>
                <w:szCs w:val="20"/>
              </w:rPr>
            </w:pPr>
            <w:r w:rsidRPr="00133912">
              <w:rPr>
                <w:rFonts w:ascii="Arial" w:hAnsi="Arial" w:eastAsia="Times New Roman" w:cs="Arial"/>
                <w:color w:val="000000"/>
                <w:sz w:val="20"/>
                <w:szCs w:val="20"/>
              </w:rPr>
              <w:t>1.00</w:t>
            </w:r>
          </w:p>
        </w:tc>
        <w:tc>
          <w:tcPr>
            <w:tcW w:w="960" w:type="dxa"/>
            <w:tcBorders>
              <w:top w:val="nil"/>
              <w:left w:val="nil"/>
              <w:bottom w:val="single" w:color="auto" w:sz="4" w:space="0"/>
              <w:right w:val="single" w:color="auto" w:sz="4" w:space="0"/>
            </w:tcBorders>
            <w:shd w:val="clear" w:color="auto" w:fill="auto"/>
            <w:noWrap/>
            <w:vAlign w:val="bottom"/>
            <w:hideMark/>
          </w:tcPr>
          <w:p w:rsidRPr="00133912" w:rsidR="00133912" w:rsidP="00133912" w:rsidRDefault="00133912" w14:paraId="6F86BA56" w14:textId="77777777">
            <w:pPr>
              <w:jc w:val="right"/>
              <w:rPr>
                <w:rFonts w:ascii="Arial" w:hAnsi="Arial" w:eastAsia="Times New Roman" w:cs="Arial"/>
                <w:color w:val="000000"/>
                <w:sz w:val="20"/>
                <w:szCs w:val="20"/>
              </w:rPr>
            </w:pPr>
            <w:r w:rsidRPr="00133912">
              <w:rPr>
                <w:rFonts w:ascii="Arial" w:hAnsi="Arial" w:eastAsia="Times New Roman" w:cs="Arial"/>
                <w:color w:val="000000"/>
                <w:sz w:val="20"/>
                <w:szCs w:val="20"/>
              </w:rPr>
              <w:t>2.93%</w:t>
            </w:r>
          </w:p>
        </w:tc>
        <w:tc>
          <w:tcPr>
            <w:tcW w:w="920" w:type="dxa"/>
            <w:tcBorders>
              <w:top w:val="nil"/>
              <w:left w:val="nil"/>
              <w:bottom w:val="single" w:color="auto" w:sz="4" w:space="0"/>
              <w:right w:val="single" w:color="auto" w:sz="4" w:space="0"/>
            </w:tcBorders>
            <w:shd w:val="clear" w:color="auto" w:fill="auto"/>
            <w:noWrap/>
            <w:vAlign w:val="bottom"/>
            <w:hideMark/>
          </w:tcPr>
          <w:p w:rsidRPr="00133912" w:rsidR="00133912" w:rsidP="00133912" w:rsidRDefault="00133912" w14:paraId="1EA77AFE" w14:textId="77777777">
            <w:pPr>
              <w:jc w:val="right"/>
              <w:rPr>
                <w:rFonts w:ascii="Arial" w:hAnsi="Arial" w:eastAsia="Times New Roman" w:cs="Arial"/>
                <w:color w:val="000000"/>
                <w:sz w:val="20"/>
                <w:szCs w:val="20"/>
              </w:rPr>
            </w:pPr>
            <w:r w:rsidRPr="00133912">
              <w:rPr>
                <w:rFonts w:ascii="Arial" w:hAnsi="Arial" w:eastAsia="Times New Roman" w:cs="Arial"/>
                <w:color w:val="000000"/>
                <w:sz w:val="20"/>
                <w:szCs w:val="20"/>
              </w:rPr>
              <w:t>4.41</w:t>
            </w:r>
          </w:p>
        </w:tc>
        <w:tc>
          <w:tcPr>
            <w:tcW w:w="960" w:type="dxa"/>
            <w:tcBorders>
              <w:top w:val="nil"/>
              <w:left w:val="nil"/>
              <w:bottom w:val="single" w:color="auto" w:sz="4" w:space="0"/>
              <w:right w:val="single" w:color="auto" w:sz="4" w:space="0"/>
            </w:tcBorders>
            <w:shd w:val="clear" w:color="auto" w:fill="auto"/>
            <w:noWrap/>
            <w:vAlign w:val="bottom"/>
            <w:hideMark/>
          </w:tcPr>
          <w:p w:rsidRPr="00133912" w:rsidR="00133912" w:rsidP="00133912" w:rsidRDefault="00133912" w14:paraId="1A263585" w14:textId="77777777">
            <w:pPr>
              <w:jc w:val="right"/>
              <w:rPr>
                <w:rFonts w:ascii="Arial" w:hAnsi="Arial" w:eastAsia="Times New Roman" w:cs="Arial"/>
                <w:color w:val="000000"/>
                <w:sz w:val="20"/>
                <w:szCs w:val="20"/>
              </w:rPr>
            </w:pPr>
            <w:r w:rsidRPr="00133912">
              <w:rPr>
                <w:rFonts w:ascii="Arial" w:hAnsi="Arial" w:eastAsia="Times New Roman" w:cs="Arial"/>
                <w:color w:val="000000"/>
                <w:sz w:val="20"/>
                <w:szCs w:val="20"/>
              </w:rPr>
              <w:t>7.33%</w:t>
            </w:r>
          </w:p>
        </w:tc>
      </w:tr>
      <w:tr w:rsidRPr="00133912" w:rsidR="00133912" w:rsidTr="00133912" w14:paraId="56194826" w14:textId="77777777">
        <w:trPr>
          <w:trHeight w:val="255"/>
        </w:trPr>
        <w:tc>
          <w:tcPr>
            <w:tcW w:w="820" w:type="dxa"/>
            <w:tcBorders>
              <w:top w:val="nil"/>
              <w:left w:val="single" w:color="auto" w:sz="4" w:space="0"/>
              <w:bottom w:val="single" w:color="auto" w:sz="4" w:space="0"/>
              <w:right w:val="single" w:color="auto" w:sz="4" w:space="0"/>
            </w:tcBorders>
            <w:shd w:val="clear" w:color="000000" w:fill="9BC2E6"/>
            <w:noWrap/>
            <w:vAlign w:val="bottom"/>
            <w:hideMark/>
          </w:tcPr>
          <w:p w:rsidRPr="00133912" w:rsidR="00133912" w:rsidP="00133912" w:rsidRDefault="00133912" w14:paraId="1AA9C245" w14:textId="77777777">
            <w:pPr>
              <w:rPr>
                <w:rFonts w:ascii="Arial" w:hAnsi="Arial" w:eastAsia="Times New Roman" w:cs="Arial"/>
                <w:b/>
                <w:bCs/>
                <w:color w:val="000000"/>
                <w:sz w:val="20"/>
                <w:szCs w:val="20"/>
              </w:rPr>
            </w:pPr>
            <w:r w:rsidRPr="00133912">
              <w:rPr>
                <w:rFonts w:ascii="Arial" w:hAnsi="Arial" w:eastAsia="Times New Roman" w:cs="Arial"/>
                <w:b/>
                <w:bCs/>
                <w:color w:val="000000"/>
                <w:sz w:val="20"/>
                <w:szCs w:val="20"/>
              </w:rPr>
              <w:t> </w:t>
            </w:r>
          </w:p>
        </w:tc>
        <w:tc>
          <w:tcPr>
            <w:tcW w:w="1860" w:type="dxa"/>
            <w:tcBorders>
              <w:top w:val="nil"/>
              <w:left w:val="nil"/>
              <w:bottom w:val="single" w:color="auto" w:sz="4" w:space="0"/>
              <w:right w:val="single" w:color="auto" w:sz="4" w:space="0"/>
            </w:tcBorders>
            <w:shd w:val="clear" w:color="000000" w:fill="9BC2E6"/>
            <w:noWrap/>
            <w:vAlign w:val="bottom"/>
            <w:hideMark/>
          </w:tcPr>
          <w:p w:rsidRPr="00133912" w:rsidR="00133912" w:rsidP="00133912" w:rsidRDefault="00133912" w14:paraId="7D8E7E52" w14:textId="77777777">
            <w:pPr>
              <w:rPr>
                <w:rFonts w:ascii="Arial" w:hAnsi="Arial" w:eastAsia="Times New Roman" w:cs="Arial"/>
                <w:b/>
                <w:bCs/>
                <w:color w:val="000000"/>
                <w:sz w:val="20"/>
                <w:szCs w:val="20"/>
              </w:rPr>
            </w:pPr>
            <w:r w:rsidRPr="00133912">
              <w:rPr>
                <w:rFonts w:ascii="Arial" w:hAnsi="Arial" w:eastAsia="Times New Roman" w:cs="Arial"/>
                <w:b/>
                <w:bCs/>
                <w:color w:val="000000"/>
                <w:sz w:val="20"/>
                <w:szCs w:val="20"/>
              </w:rPr>
              <w:t> </w:t>
            </w:r>
          </w:p>
        </w:tc>
        <w:tc>
          <w:tcPr>
            <w:tcW w:w="2798" w:type="dxa"/>
            <w:tcBorders>
              <w:top w:val="nil"/>
              <w:left w:val="nil"/>
              <w:bottom w:val="single" w:color="auto" w:sz="4" w:space="0"/>
              <w:right w:val="single" w:color="auto" w:sz="4" w:space="0"/>
            </w:tcBorders>
            <w:shd w:val="clear" w:color="000000" w:fill="9BC2E6"/>
            <w:noWrap/>
            <w:vAlign w:val="bottom"/>
            <w:hideMark/>
          </w:tcPr>
          <w:p w:rsidRPr="00133912" w:rsidR="00133912" w:rsidP="00133912" w:rsidRDefault="00133912" w14:paraId="5E9104E7" w14:textId="77777777">
            <w:pPr>
              <w:rPr>
                <w:rFonts w:ascii="Arial" w:hAnsi="Arial" w:eastAsia="Times New Roman" w:cs="Arial"/>
                <w:b/>
                <w:bCs/>
                <w:color w:val="000000"/>
                <w:sz w:val="20"/>
                <w:szCs w:val="20"/>
              </w:rPr>
            </w:pPr>
            <w:r w:rsidRPr="00133912">
              <w:rPr>
                <w:rFonts w:ascii="Arial" w:hAnsi="Arial" w:eastAsia="Times New Roman" w:cs="Arial"/>
                <w:b/>
                <w:bCs/>
                <w:color w:val="000000"/>
                <w:sz w:val="20"/>
                <w:szCs w:val="20"/>
              </w:rPr>
              <w:t>Grasses Subtotal</w:t>
            </w:r>
          </w:p>
        </w:tc>
        <w:tc>
          <w:tcPr>
            <w:tcW w:w="762" w:type="dxa"/>
            <w:tcBorders>
              <w:top w:val="nil"/>
              <w:left w:val="nil"/>
              <w:bottom w:val="single" w:color="auto" w:sz="4" w:space="0"/>
              <w:right w:val="single" w:color="auto" w:sz="4" w:space="0"/>
            </w:tcBorders>
            <w:shd w:val="clear" w:color="000000" w:fill="9BC2E6"/>
            <w:noWrap/>
            <w:vAlign w:val="bottom"/>
            <w:hideMark/>
          </w:tcPr>
          <w:p w:rsidRPr="00133912" w:rsidR="00133912" w:rsidP="00133912" w:rsidRDefault="00133912" w14:paraId="7C75E828" w14:textId="77777777">
            <w:pPr>
              <w:jc w:val="right"/>
              <w:rPr>
                <w:rFonts w:ascii="Arial" w:hAnsi="Arial" w:eastAsia="Times New Roman" w:cs="Arial"/>
                <w:b/>
                <w:bCs/>
                <w:color w:val="000000"/>
                <w:sz w:val="20"/>
                <w:szCs w:val="20"/>
              </w:rPr>
            </w:pPr>
            <w:r w:rsidRPr="00133912">
              <w:rPr>
                <w:rFonts w:ascii="Arial" w:hAnsi="Arial" w:eastAsia="Times New Roman" w:cs="Arial"/>
                <w:b/>
                <w:bCs/>
                <w:color w:val="000000"/>
                <w:sz w:val="20"/>
                <w:szCs w:val="20"/>
              </w:rPr>
              <w:t>7.75</w:t>
            </w:r>
          </w:p>
        </w:tc>
        <w:tc>
          <w:tcPr>
            <w:tcW w:w="960" w:type="dxa"/>
            <w:tcBorders>
              <w:top w:val="nil"/>
              <w:left w:val="nil"/>
              <w:bottom w:val="single" w:color="auto" w:sz="4" w:space="0"/>
              <w:right w:val="single" w:color="auto" w:sz="4" w:space="0"/>
            </w:tcBorders>
            <w:shd w:val="clear" w:color="000000" w:fill="9BC2E6"/>
            <w:noWrap/>
            <w:vAlign w:val="bottom"/>
            <w:hideMark/>
          </w:tcPr>
          <w:p w:rsidRPr="00133912" w:rsidR="00133912" w:rsidP="00133912" w:rsidRDefault="00133912" w14:paraId="5258495B" w14:textId="77777777">
            <w:pPr>
              <w:jc w:val="right"/>
              <w:rPr>
                <w:rFonts w:ascii="Arial" w:hAnsi="Arial" w:eastAsia="Times New Roman" w:cs="Arial"/>
                <w:b/>
                <w:bCs/>
                <w:color w:val="000000"/>
                <w:sz w:val="20"/>
                <w:szCs w:val="20"/>
              </w:rPr>
            </w:pPr>
            <w:r w:rsidRPr="00133912">
              <w:rPr>
                <w:rFonts w:ascii="Arial" w:hAnsi="Arial" w:eastAsia="Times New Roman" w:cs="Arial"/>
                <w:b/>
                <w:bCs/>
                <w:color w:val="000000"/>
                <w:sz w:val="20"/>
                <w:szCs w:val="20"/>
              </w:rPr>
              <w:t>22.69%</w:t>
            </w:r>
          </w:p>
        </w:tc>
        <w:tc>
          <w:tcPr>
            <w:tcW w:w="920" w:type="dxa"/>
            <w:tcBorders>
              <w:top w:val="nil"/>
              <w:left w:val="nil"/>
              <w:bottom w:val="single" w:color="auto" w:sz="4" w:space="0"/>
              <w:right w:val="single" w:color="auto" w:sz="4" w:space="0"/>
            </w:tcBorders>
            <w:shd w:val="clear" w:color="000000" w:fill="9BC2E6"/>
            <w:noWrap/>
            <w:vAlign w:val="bottom"/>
            <w:hideMark/>
          </w:tcPr>
          <w:p w:rsidRPr="00133912" w:rsidR="00133912" w:rsidP="00133912" w:rsidRDefault="00133912" w14:paraId="20030798" w14:textId="77777777">
            <w:pPr>
              <w:jc w:val="right"/>
              <w:rPr>
                <w:rFonts w:ascii="Arial" w:hAnsi="Arial" w:eastAsia="Times New Roman" w:cs="Arial"/>
                <w:b/>
                <w:bCs/>
                <w:color w:val="000000"/>
                <w:sz w:val="20"/>
                <w:szCs w:val="20"/>
              </w:rPr>
            </w:pPr>
            <w:r w:rsidRPr="00133912">
              <w:rPr>
                <w:rFonts w:ascii="Arial" w:hAnsi="Arial" w:eastAsia="Times New Roman" w:cs="Arial"/>
                <w:b/>
                <w:bCs/>
                <w:color w:val="000000"/>
                <w:sz w:val="20"/>
                <w:szCs w:val="20"/>
              </w:rPr>
              <w:t>23.95</w:t>
            </w:r>
          </w:p>
        </w:tc>
        <w:tc>
          <w:tcPr>
            <w:tcW w:w="960" w:type="dxa"/>
            <w:tcBorders>
              <w:top w:val="nil"/>
              <w:left w:val="nil"/>
              <w:bottom w:val="single" w:color="auto" w:sz="4" w:space="0"/>
              <w:right w:val="single" w:color="auto" w:sz="4" w:space="0"/>
            </w:tcBorders>
            <w:shd w:val="clear" w:color="000000" w:fill="9BC2E6"/>
            <w:noWrap/>
            <w:vAlign w:val="bottom"/>
            <w:hideMark/>
          </w:tcPr>
          <w:p w:rsidRPr="00133912" w:rsidR="00133912" w:rsidP="00133912" w:rsidRDefault="00133912" w14:paraId="2F471C66" w14:textId="77777777">
            <w:pPr>
              <w:jc w:val="right"/>
              <w:rPr>
                <w:rFonts w:ascii="Arial" w:hAnsi="Arial" w:eastAsia="Times New Roman" w:cs="Arial"/>
                <w:b/>
                <w:bCs/>
                <w:color w:val="000000"/>
                <w:sz w:val="20"/>
                <w:szCs w:val="20"/>
              </w:rPr>
            </w:pPr>
            <w:r w:rsidRPr="00133912">
              <w:rPr>
                <w:rFonts w:ascii="Arial" w:hAnsi="Arial" w:eastAsia="Times New Roman" w:cs="Arial"/>
                <w:b/>
                <w:bCs/>
                <w:color w:val="000000"/>
                <w:sz w:val="20"/>
                <w:szCs w:val="20"/>
              </w:rPr>
              <w:t>39.85%</w:t>
            </w:r>
          </w:p>
        </w:tc>
      </w:tr>
      <w:tr w:rsidRPr="00133912" w:rsidR="00133912" w:rsidTr="00133912" w14:paraId="067DB084" w14:textId="77777777">
        <w:trPr>
          <w:trHeight w:val="255"/>
        </w:trPr>
        <w:tc>
          <w:tcPr>
            <w:tcW w:w="820" w:type="dxa"/>
            <w:tcBorders>
              <w:top w:val="nil"/>
              <w:left w:val="single" w:color="auto" w:sz="4" w:space="0"/>
              <w:bottom w:val="single" w:color="auto" w:sz="4" w:space="0"/>
              <w:right w:val="single" w:color="auto" w:sz="4" w:space="0"/>
            </w:tcBorders>
            <w:shd w:val="clear" w:color="auto" w:fill="auto"/>
            <w:noWrap/>
            <w:vAlign w:val="bottom"/>
            <w:hideMark/>
          </w:tcPr>
          <w:p w:rsidRPr="00133912" w:rsidR="00133912" w:rsidP="00133912" w:rsidRDefault="00133912" w14:paraId="22F1C481" w14:textId="77777777">
            <w:pPr>
              <w:rPr>
                <w:rFonts w:ascii="Arial" w:hAnsi="Arial" w:eastAsia="Times New Roman" w:cs="Arial"/>
                <w:color w:val="000000"/>
                <w:sz w:val="20"/>
                <w:szCs w:val="20"/>
              </w:rPr>
            </w:pPr>
            <w:r w:rsidRPr="00133912">
              <w:rPr>
                <w:rFonts w:ascii="Arial" w:hAnsi="Arial" w:eastAsia="Times New Roman" w:cs="Arial"/>
                <w:color w:val="000000"/>
                <w:sz w:val="20"/>
                <w:szCs w:val="20"/>
              </w:rPr>
              <w:t>achmil</w:t>
            </w:r>
          </w:p>
        </w:tc>
        <w:tc>
          <w:tcPr>
            <w:tcW w:w="1860" w:type="dxa"/>
            <w:tcBorders>
              <w:top w:val="nil"/>
              <w:left w:val="nil"/>
              <w:bottom w:val="single" w:color="auto" w:sz="4" w:space="0"/>
              <w:right w:val="single" w:color="auto" w:sz="4" w:space="0"/>
            </w:tcBorders>
            <w:shd w:val="clear" w:color="auto" w:fill="auto"/>
            <w:noWrap/>
            <w:vAlign w:val="bottom"/>
            <w:hideMark/>
          </w:tcPr>
          <w:p w:rsidRPr="00133912" w:rsidR="00133912" w:rsidP="00133912" w:rsidRDefault="00133912" w14:paraId="300C5584" w14:textId="77777777">
            <w:pPr>
              <w:rPr>
                <w:rFonts w:ascii="Arial" w:hAnsi="Arial" w:eastAsia="Times New Roman" w:cs="Arial"/>
                <w:color w:val="000000"/>
                <w:sz w:val="20"/>
                <w:szCs w:val="20"/>
              </w:rPr>
            </w:pPr>
            <w:r w:rsidRPr="00133912">
              <w:rPr>
                <w:rFonts w:ascii="Arial" w:hAnsi="Arial" w:eastAsia="Times New Roman" w:cs="Arial"/>
                <w:color w:val="000000"/>
                <w:sz w:val="20"/>
                <w:szCs w:val="20"/>
              </w:rPr>
              <w:t>Common Yarrow</w:t>
            </w:r>
          </w:p>
        </w:tc>
        <w:tc>
          <w:tcPr>
            <w:tcW w:w="2798" w:type="dxa"/>
            <w:tcBorders>
              <w:top w:val="nil"/>
              <w:left w:val="nil"/>
              <w:bottom w:val="single" w:color="auto" w:sz="4" w:space="0"/>
              <w:right w:val="single" w:color="auto" w:sz="4" w:space="0"/>
            </w:tcBorders>
            <w:shd w:val="clear" w:color="000000" w:fill="A9D08E"/>
            <w:noWrap/>
            <w:vAlign w:val="bottom"/>
            <w:hideMark/>
          </w:tcPr>
          <w:p w:rsidRPr="00133912" w:rsidR="00133912" w:rsidP="00133912" w:rsidRDefault="00133912" w14:paraId="64397BD2" w14:textId="77777777">
            <w:pPr>
              <w:rPr>
                <w:rFonts w:ascii="Arial" w:hAnsi="Arial" w:eastAsia="Times New Roman" w:cs="Arial"/>
                <w:color w:val="000000"/>
                <w:sz w:val="20"/>
                <w:szCs w:val="20"/>
              </w:rPr>
            </w:pPr>
            <w:r w:rsidRPr="00133912">
              <w:rPr>
                <w:rFonts w:ascii="Arial" w:hAnsi="Arial" w:eastAsia="Times New Roman" w:cs="Arial"/>
                <w:color w:val="000000"/>
                <w:sz w:val="20"/>
                <w:szCs w:val="20"/>
              </w:rPr>
              <w:t>Achillea millefolium</w:t>
            </w:r>
          </w:p>
        </w:tc>
        <w:tc>
          <w:tcPr>
            <w:tcW w:w="762" w:type="dxa"/>
            <w:tcBorders>
              <w:top w:val="nil"/>
              <w:left w:val="nil"/>
              <w:bottom w:val="single" w:color="auto" w:sz="4" w:space="0"/>
              <w:right w:val="single" w:color="auto" w:sz="4" w:space="0"/>
            </w:tcBorders>
            <w:shd w:val="clear" w:color="auto" w:fill="auto"/>
            <w:noWrap/>
            <w:vAlign w:val="bottom"/>
            <w:hideMark/>
          </w:tcPr>
          <w:p w:rsidRPr="00133912" w:rsidR="00133912" w:rsidP="00133912" w:rsidRDefault="00133912" w14:paraId="0C502373" w14:textId="77777777">
            <w:pPr>
              <w:jc w:val="right"/>
              <w:rPr>
                <w:rFonts w:ascii="Arial" w:hAnsi="Arial" w:eastAsia="Times New Roman" w:cs="Arial"/>
                <w:color w:val="000000"/>
                <w:sz w:val="20"/>
                <w:szCs w:val="20"/>
              </w:rPr>
            </w:pPr>
            <w:r w:rsidRPr="00133912">
              <w:rPr>
                <w:rFonts w:ascii="Arial" w:hAnsi="Arial" w:eastAsia="Times New Roman" w:cs="Arial"/>
                <w:color w:val="000000"/>
                <w:sz w:val="20"/>
                <w:szCs w:val="20"/>
              </w:rPr>
              <w:t>0.03</w:t>
            </w:r>
          </w:p>
        </w:tc>
        <w:tc>
          <w:tcPr>
            <w:tcW w:w="960" w:type="dxa"/>
            <w:tcBorders>
              <w:top w:val="nil"/>
              <w:left w:val="nil"/>
              <w:bottom w:val="single" w:color="auto" w:sz="4" w:space="0"/>
              <w:right w:val="single" w:color="auto" w:sz="4" w:space="0"/>
            </w:tcBorders>
            <w:shd w:val="clear" w:color="auto" w:fill="auto"/>
            <w:noWrap/>
            <w:vAlign w:val="bottom"/>
            <w:hideMark/>
          </w:tcPr>
          <w:p w:rsidRPr="00133912" w:rsidR="00133912" w:rsidP="00133912" w:rsidRDefault="00133912" w14:paraId="796CA56D" w14:textId="77777777">
            <w:pPr>
              <w:jc w:val="right"/>
              <w:rPr>
                <w:rFonts w:ascii="Arial" w:hAnsi="Arial" w:eastAsia="Times New Roman" w:cs="Arial"/>
                <w:color w:val="000000"/>
                <w:sz w:val="20"/>
                <w:szCs w:val="20"/>
              </w:rPr>
            </w:pPr>
            <w:r w:rsidRPr="00133912">
              <w:rPr>
                <w:rFonts w:ascii="Arial" w:hAnsi="Arial" w:eastAsia="Times New Roman" w:cs="Arial"/>
                <w:color w:val="000000"/>
                <w:sz w:val="20"/>
                <w:szCs w:val="20"/>
              </w:rPr>
              <w:t>0.09%</w:t>
            </w:r>
          </w:p>
        </w:tc>
        <w:tc>
          <w:tcPr>
            <w:tcW w:w="920" w:type="dxa"/>
            <w:tcBorders>
              <w:top w:val="nil"/>
              <w:left w:val="nil"/>
              <w:bottom w:val="single" w:color="auto" w:sz="4" w:space="0"/>
              <w:right w:val="single" w:color="auto" w:sz="4" w:space="0"/>
            </w:tcBorders>
            <w:shd w:val="clear" w:color="auto" w:fill="auto"/>
            <w:noWrap/>
            <w:vAlign w:val="bottom"/>
            <w:hideMark/>
          </w:tcPr>
          <w:p w:rsidRPr="00133912" w:rsidR="00133912" w:rsidP="00133912" w:rsidRDefault="00133912" w14:paraId="58133EB5" w14:textId="77777777">
            <w:pPr>
              <w:jc w:val="right"/>
              <w:rPr>
                <w:rFonts w:ascii="Arial" w:hAnsi="Arial" w:eastAsia="Times New Roman" w:cs="Arial"/>
                <w:color w:val="000000"/>
                <w:sz w:val="20"/>
                <w:szCs w:val="20"/>
              </w:rPr>
            </w:pPr>
            <w:r w:rsidRPr="00133912">
              <w:rPr>
                <w:rFonts w:ascii="Arial" w:hAnsi="Arial" w:eastAsia="Times New Roman" w:cs="Arial"/>
                <w:color w:val="000000"/>
                <w:sz w:val="20"/>
                <w:szCs w:val="20"/>
              </w:rPr>
              <w:t>1.96</w:t>
            </w:r>
          </w:p>
        </w:tc>
        <w:tc>
          <w:tcPr>
            <w:tcW w:w="960" w:type="dxa"/>
            <w:tcBorders>
              <w:top w:val="nil"/>
              <w:left w:val="nil"/>
              <w:bottom w:val="single" w:color="auto" w:sz="4" w:space="0"/>
              <w:right w:val="single" w:color="auto" w:sz="4" w:space="0"/>
            </w:tcBorders>
            <w:shd w:val="clear" w:color="auto" w:fill="auto"/>
            <w:noWrap/>
            <w:vAlign w:val="bottom"/>
            <w:hideMark/>
          </w:tcPr>
          <w:p w:rsidRPr="00133912" w:rsidR="00133912" w:rsidP="00133912" w:rsidRDefault="00133912" w14:paraId="7559862F" w14:textId="77777777">
            <w:pPr>
              <w:jc w:val="right"/>
              <w:rPr>
                <w:rFonts w:ascii="Arial" w:hAnsi="Arial" w:eastAsia="Times New Roman" w:cs="Arial"/>
                <w:color w:val="000000"/>
                <w:sz w:val="20"/>
                <w:szCs w:val="20"/>
              </w:rPr>
            </w:pPr>
            <w:r w:rsidRPr="00133912">
              <w:rPr>
                <w:rFonts w:ascii="Arial" w:hAnsi="Arial" w:eastAsia="Times New Roman" w:cs="Arial"/>
                <w:color w:val="000000"/>
                <w:sz w:val="20"/>
                <w:szCs w:val="20"/>
              </w:rPr>
              <w:t>3.27%</w:t>
            </w:r>
          </w:p>
        </w:tc>
      </w:tr>
      <w:tr w:rsidRPr="00133912" w:rsidR="00133912" w:rsidTr="00133912" w14:paraId="146A5CF3" w14:textId="77777777">
        <w:trPr>
          <w:trHeight w:val="255"/>
        </w:trPr>
        <w:tc>
          <w:tcPr>
            <w:tcW w:w="820" w:type="dxa"/>
            <w:tcBorders>
              <w:top w:val="nil"/>
              <w:left w:val="single" w:color="auto" w:sz="4" w:space="0"/>
              <w:bottom w:val="single" w:color="auto" w:sz="4" w:space="0"/>
              <w:right w:val="single" w:color="auto" w:sz="4" w:space="0"/>
            </w:tcBorders>
            <w:shd w:val="clear" w:color="auto" w:fill="auto"/>
            <w:noWrap/>
            <w:vAlign w:val="bottom"/>
            <w:hideMark/>
          </w:tcPr>
          <w:p w:rsidRPr="00133912" w:rsidR="00133912" w:rsidP="00133912" w:rsidRDefault="00133912" w14:paraId="1EE959C0" w14:textId="77777777">
            <w:pPr>
              <w:rPr>
                <w:rFonts w:ascii="Arial" w:hAnsi="Arial" w:eastAsia="Times New Roman" w:cs="Arial"/>
                <w:color w:val="000000"/>
                <w:sz w:val="20"/>
                <w:szCs w:val="20"/>
              </w:rPr>
            </w:pPr>
            <w:r w:rsidRPr="00133912">
              <w:rPr>
                <w:rFonts w:ascii="Arial" w:hAnsi="Arial" w:eastAsia="Times New Roman" w:cs="Arial"/>
                <w:color w:val="000000"/>
                <w:sz w:val="20"/>
                <w:szCs w:val="20"/>
              </w:rPr>
              <w:t>agafoe</w:t>
            </w:r>
          </w:p>
        </w:tc>
        <w:tc>
          <w:tcPr>
            <w:tcW w:w="1860" w:type="dxa"/>
            <w:tcBorders>
              <w:top w:val="nil"/>
              <w:left w:val="nil"/>
              <w:bottom w:val="single" w:color="auto" w:sz="4" w:space="0"/>
              <w:right w:val="single" w:color="auto" w:sz="4" w:space="0"/>
            </w:tcBorders>
            <w:shd w:val="clear" w:color="auto" w:fill="auto"/>
            <w:noWrap/>
            <w:vAlign w:val="bottom"/>
            <w:hideMark/>
          </w:tcPr>
          <w:p w:rsidRPr="00133912" w:rsidR="00133912" w:rsidP="00133912" w:rsidRDefault="00133912" w14:paraId="7924CB27" w14:textId="77777777">
            <w:pPr>
              <w:rPr>
                <w:rFonts w:ascii="Arial" w:hAnsi="Arial" w:eastAsia="Times New Roman" w:cs="Arial"/>
                <w:color w:val="000000"/>
                <w:sz w:val="20"/>
                <w:szCs w:val="20"/>
              </w:rPr>
            </w:pPr>
            <w:r w:rsidRPr="00133912">
              <w:rPr>
                <w:rFonts w:ascii="Arial" w:hAnsi="Arial" w:eastAsia="Times New Roman" w:cs="Arial"/>
                <w:color w:val="000000"/>
                <w:sz w:val="20"/>
                <w:szCs w:val="20"/>
              </w:rPr>
              <w:t>Anise Hyssop</w:t>
            </w:r>
          </w:p>
        </w:tc>
        <w:tc>
          <w:tcPr>
            <w:tcW w:w="2798" w:type="dxa"/>
            <w:tcBorders>
              <w:top w:val="nil"/>
              <w:left w:val="nil"/>
              <w:bottom w:val="single" w:color="auto" w:sz="4" w:space="0"/>
              <w:right w:val="single" w:color="auto" w:sz="4" w:space="0"/>
            </w:tcBorders>
            <w:shd w:val="clear" w:color="000000" w:fill="A9D08E"/>
            <w:noWrap/>
            <w:vAlign w:val="bottom"/>
            <w:hideMark/>
          </w:tcPr>
          <w:p w:rsidRPr="00133912" w:rsidR="00133912" w:rsidP="00133912" w:rsidRDefault="00133912" w14:paraId="13927E0C" w14:textId="77777777">
            <w:pPr>
              <w:rPr>
                <w:rFonts w:ascii="Arial" w:hAnsi="Arial" w:eastAsia="Times New Roman" w:cs="Arial"/>
                <w:color w:val="000000"/>
                <w:sz w:val="20"/>
                <w:szCs w:val="20"/>
              </w:rPr>
            </w:pPr>
            <w:r w:rsidRPr="00133912">
              <w:rPr>
                <w:rFonts w:ascii="Arial" w:hAnsi="Arial" w:eastAsia="Times New Roman" w:cs="Arial"/>
                <w:color w:val="000000"/>
                <w:sz w:val="20"/>
                <w:szCs w:val="20"/>
              </w:rPr>
              <w:t>Agastache foeniculum</w:t>
            </w:r>
          </w:p>
        </w:tc>
        <w:tc>
          <w:tcPr>
            <w:tcW w:w="762" w:type="dxa"/>
            <w:tcBorders>
              <w:top w:val="nil"/>
              <w:left w:val="nil"/>
              <w:bottom w:val="single" w:color="auto" w:sz="4" w:space="0"/>
              <w:right w:val="single" w:color="auto" w:sz="4" w:space="0"/>
            </w:tcBorders>
            <w:shd w:val="clear" w:color="auto" w:fill="auto"/>
            <w:noWrap/>
            <w:vAlign w:val="bottom"/>
            <w:hideMark/>
          </w:tcPr>
          <w:p w:rsidRPr="00133912" w:rsidR="00133912" w:rsidP="00133912" w:rsidRDefault="00133912" w14:paraId="75FA54F8" w14:textId="77777777">
            <w:pPr>
              <w:jc w:val="right"/>
              <w:rPr>
                <w:rFonts w:ascii="Arial" w:hAnsi="Arial" w:eastAsia="Times New Roman" w:cs="Arial"/>
                <w:color w:val="000000"/>
                <w:sz w:val="20"/>
                <w:szCs w:val="20"/>
              </w:rPr>
            </w:pPr>
            <w:r w:rsidRPr="00133912">
              <w:rPr>
                <w:rFonts w:ascii="Arial" w:hAnsi="Arial" w:eastAsia="Times New Roman" w:cs="Arial"/>
                <w:color w:val="000000"/>
                <w:sz w:val="20"/>
                <w:szCs w:val="20"/>
              </w:rPr>
              <w:t>0.10</w:t>
            </w:r>
          </w:p>
        </w:tc>
        <w:tc>
          <w:tcPr>
            <w:tcW w:w="960" w:type="dxa"/>
            <w:tcBorders>
              <w:top w:val="nil"/>
              <w:left w:val="nil"/>
              <w:bottom w:val="single" w:color="auto" w:sz="4" w:space="0"/>
              <w:right w:val="single" w:color="auto" w:sz="4" w:space="0"/>
            </w:tcBorders>
            <w:shd w:val="clear" w:color="auto" w:fill="auto"/>
            <w:noWrap/>
            <w:vAlign w:val="bottom"/>
            <w:hideMark/>
          </w:tcPr>
          <w:p w:rsidRPr="00133912" w:rsidR="00133912" w:rsidP="00133912" w:rsidRDefault="00133912" w14:paraId="1F9A9A4B" w14:textId="77777777">
            <w:pPr>
              <w:jc w:val="right"/>
              <w:rPr>
                <w:rFonts w:ascii="Arial" w:hAnsi="Arial" w:eastAsia="Times New Roman" w:cs="Arial"/>
                <w:color w:val="000000"/>
                <w:sz w:val="20"/>
                <w:szCs w:val="20"/>
              </w:rPr>
            </w:pPr>
            <w:r w:rsidRPr="00133912">
              <w:rPr>
                <w:rFonts w:ascii="Arial" w:hAnsi="Arial" w:eastAsia="Times New Roman" w:cs="Arial"/>
                <w:color w:val="000000"/>
                <w:sz w:val="20"/>
                <w:szCs w:val="20"/>
              </w:rPr>
              <w:t>0.29%</w:t>
            </w:r>
          </w:p>
        </w:tc>
        <w:tc>
          <w:tcPr>
            <w:tcW w:w="920" w:type="dxa"/>
            <w:tcBorders>
              <w:top w:val="nil"/>
              <w:left w:val="nil"/>
              <w:bottom w:val="single" w:color="auto" w:sz="4" w:space="0"/>
              <w:right w:val="single" w:color="auto" w:sz="4" w:space="0"/>
            </w:tcBorders>
            <w:shd w:val="clear" w:color="auto" w:fill="auto"/>
            <w:noWrap/>
            <w:vAlign w:val="bottom"/>
            <w:hideMark/>
          </w:tcPr>
          <w:p w:rsidRPr="00133912" w:rsidR="00133912" w:rsidP="00133912" w:rsidRDefault="00133912" w14:paraId="091DEDD1" w14:textId="77777777">
            <w:pPr>
              <w:jc w:val="right"/>
              <w:rPr>
                <w:rFonts w:ascii="Arial" w:hAnsi="Arial" w:eastAsia="Times New Roman" w:cs="Arial"/>
                <w:color w:val="000000"/>
                <w:sz w:val="20"/>
                <w:szCs w:val="20"/>
              </w:rPr>
            </w:pPr>
            <w:r w:rsidRPr="00133912">
              <w:rPr>
                <w:rFonts w:ascii="Arial" w:hAnsi="Arial" w:eastAsia="Times New Roman" w:cs="Arial"/>
                <w:color w:val="000000"/>
                <w:sz w:val="20"/>
                <w:szCs w:val="20"/>
              </w:rPr>
              <w:t>3.31</w:t>
            </w:r>
          </w:p>
        </w:tc>
        <w:tc>
          <w:tcPr>
            <w:tcW w:w="960" w:type="dxa"/>
            <w:tcBorders>
              <w:top w:val="nil"/>
              <w:left w:val="nil"/>
              <w:bottom w:val="single" w:color="auto" w:sz="4" w:space="0"/>
              <w:right w:val="single" w:color="auto" w:sz="4" w:space="0"/>
            </w:tcBorders>
            <w:shd w:val="clear" w:color="auto" w:fill="auto"/>
            <w:noWrap/>
            <w:vAlign w:val="bottom"/>
            <w:hideMark/>
          </w:tcPr>
          <w:p w:rsidRPr="00133912" w:rsidR="00133912" w:rsidP="00133912" w:rsidRDefault="00133912" w14:paraId="5C3911BD" w14:textId="77777777">
            <w:pPr>
              <w:jc w:val="right"/>
              <w:rPr>
                <w:rFonts w:ascii="Arial" w:hAnsi="Arial" w:eastAsia="Times New Roman" w:cs="Arial"/>
                <w:color w:val="000000"/>
                <w:sz w:val="20"/>
                <w:szCs w:val="20"/>
              </w:rPr>
            </w:pPr>
            <w:r w:rsidRPr="00133912">
              <w:rPr>
                <w:rFonts w:ascii="Arial" w:hAnsi="Arial" w:eastAsia="Times New Roman" w:cs="Arial"/>
                <w:color w:val="000000"/>
                <w:sz w:val="20"/>
                <w:szCs w:val="20"/>
              </w:rPr>
              <w:t>5.50%</w:t>
            </w:r>
          </w:p>
        </w:tc>
      </w:tr>
      <w:tr w:rsidRPr="00133912" w:rsidR="00133912" w:rsidTr="00133912" w14:paraId="0BE4075E" w14:textId="77777777">
        <w:trPr>
          <w:trHeight w:val="255"/>
        </w:trPr>
        <w:tc>
          <w:tcPr>
            <w:tcW w:w="820" w:type="dxa"/>
            <w:tcBorders>
              <w:top w:val="nil"/>
              <w:left w:val="single" w:color="auto" w:sz="4" w:space="0"/>
              <w:bottom w:val="single" w:color="auto" w:sz="4" w:space="0"/>
              <w:right w:val="single" w:color="auto" w:sz="4" w:space="0"/>
            </w:tcBorders>
            <w:shd w:val="clear" w:color="auto" w:fill="auto"/>
            <w:noWrap/>
            <w:vAlign w:val="bottom"/>
            <w:hideMark/>
          </w:tcPr>
          <w:p w:rsidRPr="00133912" w:rsidR="00133912" w:rsidP="00133912" w:rsidRDefault="00133912" w14:paraId="4F7C8F39" w14:textId="77777777">
            <w:pPr>
              <w:rPr>
                <w:rFonts w:ascii="Arial" w:hAnsi="Arial" w:eastAsia="Times New Roman" w:cs="Arial"/>
                <w:color w:val="000000"/>
                <w:sz w:val="20"/>
                <w:szCs w:val="20"/>
              </w:rPr>
            </w:pPr>
            <w:r w:rsidRPr="00133912">
              <w:rPr>
                <w:rFonts w:ascii="Arial" w:hAnsi="Arial" w:eastAsia="Times New Roman" w:cs="Arial"/>
                <w:color w:val="000000"/>
                <w:sz w:val="20"/>
                <w:szCs w:val="20"/>
              </w:rPr>
              <w:t>agealt</w:t>
            </w:r>
          </w:p>
        </w:tc>
        <w:tc>
          <w:tcPr>
            <w:tcW w:w="1860" w:type="dxa"/>
            <w:tcBorders>
              <w:top w:val="nil"/>
              <w:left w:val="nil"/>
              <w:bottom w:val="single" w:color="auto" w:sz="4" w:space="0"/>
              <w:right w:val="single" w:color="auto" w:sz="4" w:space="0"/>
            </w:tcBorders>
            <w:shd w:val="clear" w:color="auto" w:fill="auto"/>
            <w:noWrap/>
            <w:vAlign w:val="bottom"/>
            <w:hideMark/>
          </w:tcPr>
          <w:p w:rsidRPr="00133912" w:rsidR="00133912" w:rsidP="00133912" w:rsidRDefault="00133912" w14:paraId="788F5957" w14:textId="77777777">
            <w:pPr>
              <w:rPr>
                <w:rFonts w:ascii="Arial" w:hAnsi="Arial" w:eastAsia="Times New Roman" w:cs="Arial"/>
                <w:color w:val="000000"/>
                <w:sz w:val="20"/>
                <w:szCs w:val="20"/>
              </w:rPr>
            </w:pPr>
            <w:r w:rsidRPr="00133912">
              <w:rPr>
                <w:rFonts w:ascii="Arial" w:hAnsi="Arial" w:eastAsia="Times New Roman" w:cs="Arial"/>
                <w:color w:val="000000"/>
                <w:sz w:val="20"/>
                <w:szCs w:val="20"/>
              </w:rPr>
              <w:t>White Snakeroot</w:t>
            </w:r>
          </w:p>
        </w:tc>
        <w:tc>
          <w:tcPr>
            <w:tcW w:w="2798" w:type="dxa"/>
            <w:tcBorders>
              <w:top w:val="nil"/>
              <w:left w:val="nil"/>
              <w:bottom w:val="single" w:color="auto" w:sz="4" w:space="0"/>
              <w:right w:val="single" w:color="auto" w:sz="4" w:space="0"/>
            </w:tcBorders>
            <w:shd w:val="clear" w:color="000000" w:fill="A9D08E"/>
            <w:noWrap/>
            <w:vAlign w:val="bottom"/>
            <w:hideMark/>
          </w:tcPr>
          <w:p w:rsidRPr="00133912" w:rsidR="00133912" w:rsidP="00133912" w:rsidRDefault="00133912" w14:paraId="2E63646E" w14:textId="77777777">
            <w:pPr>
              <w:rPr>
                <w:rFonts w:ascii="Arial" w:hAnsi="Arial" w:eastAsia="Times New Roman" w:cs="Arial"/>
                <w:color w:val="000000"/>
                <w:sz w:val="20"/>
                <w:szCs w:val="20"/>
              </w:rPr>
            </w:pPr>
            <w:r w:rsidRPr="00133912">
              <w:rPr>
                <w:rFonts w:ascii="Arial" w:hAnsi="Arial" w:eastAsia="Times New Roman" w:cs="Arial"/>
                <w:color w:val="000000"/>
                <w:sz w:val="20"/>
                <w:szCs w:val="20"/>
              </w:rPr>
              <w:t>Ageratina altissima</w:t>
            </w:r>
          </w:p>
        </w:tc>
        <w:tc>
          <w:tcPr>
            <w:tcW w:w="762" w:type="dxa"/>
            <w:tcBorders>
              <w:top w:val="nil"/>
              <w:left w:val="nil"/>
              <w:bottom w:val="single" w:color="auto" w:sz="4" w:space="0"/>
              <w:right w:val="single" w:color="auto" w:sz="4" w:space="0"/>
            </w:tcBorders>
            <w:shd w:val="clear" w:color="auto" w:fill="auto"/>
            <w:noWrap/>
            <w:vAlign w:val="bottom"/>
            <w:hideMark/>
          </w:tcPr>
          <w:p w:rsidRPr="00133912" w:rsidR="00133912" w:rsidP="00133912" w:rsidRDefault="00133912" w14:paraId="36109353" w14:textId="77777777">
            <w:pPr>
              <w:jc w:val="right"/>
              <w:rPr>
                <w:rFonts w:ascii="Arial" w:hAnsi="Arial" w:eastAsia="Times New Roman" w:cs="Arial"/>
                <w:color w:val="000000"/>
                <w:sz w:val="20"/>
                <w:szCs w:val="20"/>
              </w:rPr>
            </w:pPr>
            <w:r w:rsidRPr="00133912">
              <w:rPr>
                <w:rFonts w:ascii="Arial" w:hAnsi="Arial" w:eastAsia="Times New Roman" w:cs="Arial"/>
                <w:color w:val="000000"/>
                <w:sz w:val="20"/>
                <w:szCs w:val="20"/>
              </w:rPr>
              <w:t>0.03</w:t>
            </w:r>
          </w:p>
        </w:tc>
        <w:tc>
          <w:tcPr>
            <w:tcW w:w="960" w:type="dxa"/>
            <w:tcBorders>
              <w:top w:val="nil"/>
              <w:left w:val="nil"/>
              <w:bottom w:val="single" w:color="auto" w:sz="4" w:space="0"/>
              <w:right w:val="single" w:color="auto" w:sz="4" w:space="0"/>
            </w:tcBorders>
            <w:shd w:val="clear" w:color="auto" w:fill="auto"/>
            <w:noWrap/>
            <w:vAlign w:val="bottom"/>
            <w:hideMark/>
          </w:tcPr>
          <w:p w:rsidRPr="00133912" w:rsidR="00133912" w:rsidP="00133912" w:rsidRDefault="00133912" w14:paraId="34F095F1" w14:textId="77777777">
            <w:pPr>
              <w:jc w:val="right"/>
              <w:rPr>
                <w:rFonts w:ascii="Arial" w:hAnsi="Arial" w:eastAsia="Times New Roman" w:cs="Arial"/>
                <w:color w:val="000000"/>
                <w:sz w:val="20"/>
                <w:szCs w:val="20"/>
              </w:rPr>
            </w:pPr>
            <w:r w:rsidRPr="00133912">
              <w:rPr>
                <w:rFonts w:ascii="Arial" w:hAnsi="Arial" w:eastAsia="Times New Roman" w:cs="Arial"/>
                <w:color w:val="000000"/>
                <w:sz w:val="20"/>
                <w:szCs w:val="20"/>
              </w:rPr>
              <w:t>0.09%</w:t>
            </w:r>
          </w:p>
        </w:tc>
        <w:tc>
          <w:tcPr>
            <w:tcW w:w="920" w:type="dxa"/>
            <w:tcBorders>
              <w:top w:val="nil"/>
              <w:left w:val="nil"/>
              <w:bottom w:val="single" w:color="auto" w:sz="4" w:space="0"/>
              <w:right w:val="single" w:color="auto" w:sz="4" w:space="0"/>
            </w:tcBorders>
            <w:shd w:val="clear" w:color="auto" w:fill="auto"/>
            <w:noWrap/>
            <w:vAlign w:val="bottom"/>
            <w:hideMark/>
          </w:tcPr>
          <w:p w:rsidRPr="00133912" w:rsidR="00133912" w:rsidP="00133912" w:rsidRDefault="00133912" w14:paraId="0CB520A3" w14:textId="77777777">
            <w:pPr>
              <w:jc w:val="right"/>
              <w:rPr>
                <w:rFonts w:ascii="Arial" w:hAnsi="Arial" w:eastAsia="Times New Roman" w:cs="Arial"/>
                <w:color w:val="000000"/>
                <w:sz w:val="20"/>
                <w:szCs w:val="20"/>
              </w:rPr>
            </w:pPr>
            <w:r w:rsidRPr="00133912">
              <w:rPr>
                <w:rFonts w:ascii="Arial" w:hAnsi="Arial" w:eastAsia="Times New Roman" w:cs="Arial"/>
                <w:color w:val="000000"/>
                <w:sz w:val="20"/>
                <w:szCs w:val="20"/>
              </w:rPr>
              <w:t>1.65</w:t>
            </w:r>
          </w:p>
        </w:tc>
        <w:tc>
          <w:tcPr>
            <w:tcW w:w="960" w:type="dxa"/>
            <w:tcBorders>
              <w:top w:val="nil"/>
              <w:left w:val="nil"/>
              <w:bottom w:val="single" w:color="auto" w:sz="4" w:space="0"/>
              <w:right w:val="single" w:color="auto" w:sz="4" w:space="0"/>
            </w:tcBorders>
            <w:shd w:val="clear" w:color="auto" w:fill="auto"/>
            <w:noWrap/>
            <w:vAlign w:val="bottom"/>
            <w:hideMark/>
          </w:tcPr>
          <w:p w:rsidRPr="00133912" w:rsidR="00133912" w:rsidP="00133912" w:rsidRDefault="00133912" w14:paraId="1BB1B7C7" w14:textId="77777777">
            <w:pPr>
              <w:jc w:val="right"/>
              <w:rPr>
                <w:rFonts w:ascii="Arial" w:hAnsi="Arial" w:eastAsia="Times New Roman" w:cs="Arial"/>
                <w:color w:val="000000"/>
                <w:sz w:val="20"/>
                <w:szCs w:val="20"/>
              </w:rPr>
            </w:pPr>
            <w:r w:rsidRPr="00133912">
              <w:rPr>
                <w:rFonts w:ascii="Arial" w:hAnsi="Arial" w:eastAsia="Times New Roman" w:cs="Arial"/>
                <w:color w:val="000000"/>
                <w:sz w:val="20"/>
                <w:szCs w:val="20"/>
              </w:rPr>
              <w:t>2.75%</w:t>
            </w:r>
          </w:p>
        </w:tc>
      </w:tr>
      <w:tr w:rsidRPr="00133912" w:rsidR="00133912" w:rsidTr="00133912" w14:paraId="48817687" w14:textId="77777777">
        <w:trPr>
          <w:trHeight w:val="255"/>
        </w:trPr>
        <w:tc>
          <w:tcPr>
            <w:tcW w:w="820" w:type="dxa"/>
            <w:tcBorders>
              <w:top w:val="nil"/>
              <w:left w:val="single" w:color="auto" w:sz="4" w:space="0"/>
              <w:bottom w:val="single" w:color="auto" w:sz="4" w:space="0"/>
              <w:right w:val="single" w:color="auto" w:sz="4" w:space="0"/>
            </w:tcBorders>
            <w:shd w:val="clear" w:color="auto" w:fill="auto"/>
            <w:noWrap/>
            <w:vAlign w:val="bottom"/>
            <w:hideMark/>
          </w:tcPr>
          <w:p w:rsidRPr="00133912" w:rsidR="00133912" w:rsidP="00133912" w:rsidRDefault="00133912" w14:paraId="45FB4BDC" w14:textId="77777777">
            <w:pPr>
              <w:rPr>
                <w:rFonts w:ascii="Arial" w:hAnsi="Arial" w:eastAsia="Times New Roman" w:cs="Arial"/>
                <w:color w:val="000000"/>
                <w:sz w:val="20"/>
                <w:szCs w:val="20"/>
              </w:rPr>
            </w:pPr>
            <w:r w:rsidRPr="00133912">
              <w:rPr>
                <w:rFonts w:ascii="Arial" w:hAnsi="Arial" w:eastAsia="Times New Roman" w:cs="Arial"/>
                <w:color w:val="000000"/>
                <w:sz w:val="20"/>
                <w:szCs w:val="20"/>
              </w:rPr>
              <w:t>aqucan</w:t>
            </w:r>
          </w:p>
        </w:tc>
        <w:tc>
          <w:tcPr>
            <w:tcW w:w="1860" w:type="dxa"/>
            <w:tcBorders>
              <w:top w:val="nil"/>
              <w:left w:val="nil"/>
              <w:bottom w:val="single" w:color="auto" w:sz="4" w:space="0"/>
              <w:right w:val="single" w:color="auto" w:sz="4" w:space="0"/>
            </w:tcBorders>
            <w:shd w:val="clear" w:color="auto" w:fill="auto"/>
            <w:noWrap/>
            <w:vAlign w:val="bottom"/>
            <w:hideMark/>
          </w:tcPr>
          <w:p w:rsidRPr="00133912" w:rsidR="00133912" w:rsidP="00133912" w:rsidRDefault="00133912" w14:paraId="5499FEED" w14:textId="77777777">
            <w:pPr>
              <w:rPr>
                <w:rFonts w:ascii="Arial" w:hAnsi="Arial" w:eastAsia="Times New Roman" w:cs="Arial"/>
                <w:color w:val="000000"/>
                <w:sz w:val="20"/>
                <w:szCs w:val="20"/>
              </w:rPr>
            </w:pPr>
            <w:r w:rsidRPr="00133912">
              <w:rPr>
                <w:rFonts w:ascii="Arial" w:hAnsi="Arial" w:eastAsia="Times New Roman" w:cs="Arial"/>
                <w:color w:val="000000"/>
                <w:sz w:val="20"/>
                <w:szCs w:val="20"/>
              </w:rPr>
              <w:t>Wild Columbine</w:t>
            </w:r>
          </w:p>
        </w:tc>
        <w:tc>
          <w:tcPr>
            <w:tcW w:w="2798" w:type="dxa"/>
            <w:tcBorders>
              <w:top w:val="nil"/>
              <w:left w:val="nil"/>
              <w:bottom w:val="single" w:color="auto" w:sz="4" w:space="0"/>
              <w:right w:val="single" w:color="auto" w:sz="4" w:space="0"/>
            </w:tcBorders>
            <w:shd w:val="clear" w:color="000000" w:fill="A9D08E"/>
            <w:noWrap/>
            <w:vAlign w:val="bottom"/>
            <w:hideMark/>
          </w:tcPr>
          <w:p w:rsidRPr="00133912" w:rsidR="00133912" w:rsidP="00133912" w:rsidRDefault="00133912" w14:paraId="32D5B94B" w14:textId="77777777">
            <w:pPr>
              <w:rPr>
                <w:rFonts w:ascii="Arial" w:hAnsi="Arial" w:eastAsia="Times New Roman" w:cs="Arial"/>
                <w:color w:val="000000"/>
                <w:sz w:val="20"/>
                <w:szCs w:val="20"/>
              </w:rPr>
            </w:pPr>
            <w:r w:rsidRPr="00133912">
              <w:rPr>
                <w:rFonts w:ascii="Arial" w:hAnsi="Arial" w:eastAsia="Times New Roman" w:cs="Arial"/>
                <w:color w:val="000000"/>
                <w:sz w:val="20"/>
                <w:szCs w:val="20"/>
              </w:rPr>
              <w:t>Aquilegia canadensis</w:t>
            </w:r>
          </w:p>
        </w:tc>
        <w:tc>
          <w:tcPr>
            <w:tcW w:w="762" w:type="dxa"/>
            <w:tcBorders>
              <w:top w:val="nil"/>
              <w:left w:val="nil"/>
              <w:bottom w:val="single" w:color="auto" w:sz="4" w:space="0"/>
              <w:right w:val="single" w:color="auto" w:sz="4" w:space="0"/>
            </w:tcBorders>
            <w:shd w:val="clear" w:color="auto" w:fill="auto"/>
            <w:noWrap/>
            <w:vAlign w:val="bottom"/>
            <w:hideMark/>
          </w:tcPr>
          <w:p w:rsidRPr="00133912" w:rsidR="00133912" w:rsidP="00133912" w:rsidRDefault="00133912" w14:paraId="4C323B00" w14:textId="77777777">
            <w:pPr>
              <w:jc w:val="right"/>
              <w:rPr>
                <w:rFonts w:ascii="Arial" w:hAnsi="Arial" w:eastAsia="Times New Roman" w:cs="Arial"/>
                <w:color w:val="000000"/>
                <w:sz w:val="20"/>
                <w:szCs w:val="20"/>
              </w:rPr>
            </w:pPr>
            <w:r w:rsidRPr="00133912">
              <w:rPr>
                <w:rFonts w:ascii="Arial" w:hAnsi="Arial" w:eastAsia="Times New Roman" w:cs="Arial"/>
                <w:color w:val="000000"/>
                <w:sz w:val="20"/>
                <w:szCs w:val="20"/>
              </w:rPr>
              <w:t>0.05</w:t>
            </w:r>
          </w:p>
        </w:tc>
        <w:tc>
          <w:tcPr>
            <w:tcW w:w="960" w:type="dxa"/>
            <w:tcBorders>
              <w:top w:val="nil"/>
              <w:left w:val="nil"/>
              <w:bottom w:val="single" w:color="auto" w:sz="4" w:space="0"/>
              <w:right w:val="single" w:color="auto" w:sz="4" w:space="0"/>
            </w:tcBorders>
            <w:shd w:val="clear" w:color="auto" w:fill="auto"/>
            <w:noWrap/>
            <w:vAlign w:val="bottom"/>
            <w:hideMark/>
          </w:tcPr>
          <w:p w:rsidRPr="00133912" w:rsidR="00133912" w:rsidP="00133912" w:rsidRDefault="00133912" w14:paraId="3E0E5727" w14:textId="77777777">
            <w:pPr>
              <w:jc w:val="right"/>
              <w:rPr>
                <w:rFonts w:ascii="Arial" w:hAnsi="Arial" w:eastAsia="Times New Roman" w:cs="Arial"/>
                <w:color w:val="000000"/>
                <w:sz w:val="20"/>
                <w:szCs w:val="20"/>
              </w:rPr>
            </w:pPr>
            <w:r w:rsidRPr="00133912">
              <w:rPr>
                <w:rFonts w:ascii="Arial" w:hAnsi="Arial" w:eastAsia="Times New Roman" w:cs="Arial"/>
                <w:color w:val="000000"/>
                <w:sz w:val="20"/>
                <w:szCs w:val="20"/>
              </w:rPr>
              <w:t>0.15%</w:t>
            </w:r>
          </w:p>
        </w:tc>
        <w:tc>
          <w:tcPr>
            <w:tcW w:w="920" w:type="dxa"/>
            <w:tcBorders>
              <w:top w:val="nil"/>
              <w:left w:val="nil"/>
              <w:bottom w:val="single" w:color="auto" w:sz="4" w:space="0"/>
              <w:right w:val="single" w:color="auto" w:sz="4" w:space="0"/>
            </w:tcBorders>
            <w:shd w:val="clear" w:color="auto" w:fill="auto"/>
            <w:noWrap/>
            <w:vAlign w:val="bottom"/>
            <w:hideMark/>
          </w:tcPr>
          <w:p w:rsidRPr="00133912" w:rsidR="00133912" w:rsidP="00133912" w:rsidRDefault="00133912" w14:paraId="47323913" w14:textId="77777777">
            <w:pPr>
              <w:jc w:val="right"/>
              <w:rPr>
                <w:rFonts w:ascii="Arial" w:hAnsi="Arial" w:eastAsia="Times New Roman" w:cs="Arial"/>
                <w:color w:val="000000"/>
                <w:sz w:val="20"/>
                <w:szCs w:val="20"/>
              </w:rPr>
            </w:pPr>
            <w:r w:rsidRPr="00133912">
              <w:rPr>
                <w:rFonts w:ascii="Arial" w:hAnsi="Arial" w:eastAsia="Times New Roman" w:cs="Arial"/>
                <w:color w:val="000000"/>
                <w:sz w:val="20"/>
                <w:szCs w:val="20"/>
              </w:rPr>
              <w:t>0.70</w:t>
            </w:r>
          </w:p>
        </w:tc>
        <w:tc>
          <w:tcPr>
            <w:tcW w:w="960" w:type="dxa"/>
            <w:tcBorders>
              <w:top w:val="nil"/>
              <w:left w:val="nil"/>
              <w:bottom w:val="single" w:color="auto" w:sz="4" w:space="0"/>
              <w:right w:val="single" w:color="auto" w:sz="4" w:space="0"/>
            </w:tcBorders>
            <w:shd w:val="clear" w:color="auto" w:fill="auto"/>
            <w:noWrap/>
            <w:vAlign w:val="bottom"/>
            <w:hideMark/>
          </w:tcPr>
          <w:p w:rsidRPr="00133912" w:rsidR="00133912" w:rsidP="00133912" w:rsidRDefault="00133912" w14:paraId="6CC479CC" w14:textId="77777777">
            <w:pPr>
              <w:jc w:val="right"/>
              <w:rPr>
                <w:rFonts w:ascii="Arial" w:hAnsi="Arial" w:eastAsia="Times New Roman" w:cs="Arial"/>
                <w:color w:val="000000"/>
                <w:sz w:val="20"/>
                <w:szCs w:val="20"/>
              </w:rPr>
            </w:pPr>
            <w:r w:rsidRPr="00133912">
              <w:rPr>
                <w:rFonts w:ascii="Arial" w:hAnsi="Arial" w:eastAsia="Times New Roman" w:cs="Arial"/>
                <w:color w:val="000000"/>
                <w:sz w:val="20"/>
                <w:szCs w:val="20"/>
              </w:rPr>
              <w:t>1.16%</w:t>
            </w:r>
          </w:p>
        </w:tc>
      </w:tr>
      <w:tr w:rsidRPr="00133912" w:rsidR="00133912" w:rsidTr="00133912" w14:paraId="0CE3CF52" w14:textId="77777777">
        <w:trPr>
          <w:trHeight w:val="255"/>
        </w:trPr>
        <w:tc>
          <w:tcPr>
            <w:tcW w:w="820" w:type="dxa"/>
            <w:tcBorders>
              <w:top w:val="nil"/>
              <w:left w:val="single" w:color="auto" w:sz="4" w:space="0"/>
              <w:bottom w:val="single" w:color="auto" w:sz="4" w:space="0"/>
              <w:right w:val="single" w:color="auto" w:sz="4" w:space="0"/>
            </w:tcBorders>
            <w:shd w:val="clear" w:color="auto" w:fill="auto"/>
            <w:noWrap/>
            <w:vAlign w:val="bottom"/>
            <w:hideMark/>
          </w:tcPr>
          <w:p w:rsidRPr="00133912" w:rsidR="00133912" w:rsidP="00133912" w:rsidRDefault="00133912" w14:paraId="29ACF6C8" w14:textId="77777777">
            <w:pPr>
              <w:rPr>
                <w:rFonts w:ascii="Arial" w:hAnsi="Arial" w:eastAsia="Times New Roman" w:cs="Arial"/>
                <w:color w:val="000000"/>
                <w:sz w:val="20"/>
                <w:szCs w:val="20"/>
              </w:rPr>
            </w:pPr>
            <w:r w:rsidRPr="00133912">
              <w:rPr>
                <w:rFonts w:ascii="Arial" w:hAnsi="Arial" w:eastAsia="Times New Roman" w:cs="Arial"/>
                <w:color w:val="000000"/>
                <w:sz w:val="20"/>
                <w:szCs w:val="20"/>
              </w:rPr>
              <w:t>dalcan</w:t>
            </w:r>
          </w:p>
        </w:tc>
        <w:tc>
          <w:tcPr>
            <w:tcW w:w="1860" w:type="dxa"/>
            <w:tcBorders>
              <w:top w:val="nil"/>
              <w:left w:val="nil"/>
              <w:bottom w:val="single" w:color="auto" w:sz="4" w:space="0"/>
              <w:right w:val="single" w:color="auto" w:sz="4" w:space="0"/>
            </w:tcBorders>
            <w:shd w:val="clear" w:color="auto" w:fill="auto"/>
            <w:noWrap/>
            <w:vAlign w:val="bottom"/>
            <w:hideMark/>
          </w:tcPr>
          <w:p w:rsidRPr="00133912" w:rsidR="00133912" w:rsidP="00133912" w:rsidRDefault="00133912" w14:paraId="6B84130C" w14:textId="77777777">
            <w:pPr>
              <w:rPr>
                <w:rFonts w:ascii="Arial" w:hAnsi="Arial" w:eastAsia="Times New Roman" w:cs="Arial"/>
                <w:color w:val="000000"/>
                <w:sz w:val="20"/>
                <w:szCs w:val="20"/>
              </w:rPr>
            </w:pPr>
            <w:r w:rsidRPr="00133912">
              <w:rPr>
                <w:rFonts w:ascii="Arial" w:hAnsi="Arial" w:eastAsia="Times New Roman" w:cs="Arial"/>
                <w:color w:val="000000"/>
                <w:sz w:val="20"/>
                <w:szCs w:val="20"/>
              </w:rPr>
              <w:t>White Prairie Clover</w:t>
            </w:r>
          </w:p>
        </w:tc>
        <w:tc>
          <w:tcPr>
            <w:tcW w:w="2798" w:type="dxa"/>
            <w:tcBorders>
              <w:top w:val="nil"/>
              <w:left w:val="nil"/>
              <w:bottom w:val="single" w:color="auto" w:sz="4" w:space="0"/>
              <w:right w:val="single" w:color="auto" w:sz="4" w:space="0"/>
            </w:tcBorders>
            <w:shd w:val="clear" w:color="000000" w:fill="A9D08E"/>
            <w:noWrap/>
            <w:vAlign w:val="bottom"/>
            <w:hideMark/>
          </w:tcPr>
          <w:p w:rsidRPr="00133912" w:rsidR="00133912" w:rsidP="00133912" w:rsidRDefault="00133912" w14:paraId="44DB9CA2" w14:textId="77777777">
            <w:pPr>
              <w:rPr>
                <w:rFonts w:ascii="Arial" w:hAnsi="Arial" w:eastAsia="Times New Roman" w:cs="Arial"/>
                <w:color w:val="000000"/>
                <w:sz w:val="20"/>
                <w:szCs w:val="20"/>
              </w:rPr>
            </w:pPr>
            <w:r w:rsidRPr="00133912">
              <w:rPr>
                <w:rFonts w:ascii="Arial" w:hAnsi="Arial" w:eastAsia="Times New Roman" w:cs="Arial"/>
                <w:color w:val="000000"/>
                <w:sz w:val="20"/>
                <w:szCs w:val="20"/>
              </w:rPr>
              <w:t>Dalea candida</w:t>
            </w:r>
          </w:p>
        </w:tc>
        <w:tc>
          <w:tcPr>
            <w:tcW w:w="762" w:type="dxa"/>
            <w:tcBorders>
              <w:top w:val="nil"/>
              <w:left w:val="nil"/>
              <w:bottom w:val="single" w:color="auto" w:sz="4" w:space="0"/>
              <w:right w:val="single" w:color="auto" w:sz="4" w:space="0"/>
            </w:tcBorders>
            <w:shd w:val="clear" w:color="auto" w:fill="auto"/>
            <w:noWrap/>
            <w:vAlign w:val="bottom"/>
            <w:hideMark/>
          </w:tcPr>
          <w:p w:rsidRPr="00133912" w:rsidR="00133912" w:rsidP="00133912" w:rsidRDefault="00133912" w14:paraId="3814D4A2" w14:textId="77777777">
            <w:pPr>
              <w:jc w:val="right"/>
              <w:rPr>
                <w:rFonts w:ascii="Arial" w:hAnsi="Arial" w:eastAsia="Times New Roman" w:cs="Arial"/>
                <w:color w:val="000000"/>
                <w:sz w:val="20"/>
                <w:szCs w:val="20"/>
              </w:rPr>
            </w:pPr>
            <w:r w:rsidRPr="00133912">
              <w:rPr>
                <w:rFonts w:ascii="Arial" w:hAnsi="Arial" w:eastAsia="Times New Roman" w:cs="Arial"/>
                <w:color w:val="000000"/>
                <w:sz w:val="20"/>
                <w:szCs w:val="20"/>
              </w:rPr>
              <w:t>0.17</w:t>
            </w:r>
          </w:p>
        </w:tc>
        <w:tc>
          <w:tcPr>
            <w:tcW w:w="960" w:type="dxa"/>
            <w:tcBorders>
              <w:top w:val="nil"/>
              <w:left w:val="nil"/>
              <w:bottom w:val="single" w:color="auto" w:sz="4" w:space="0"/>
              <w:right w:val="single" w:color="auto" w:sz="4" w:space="0"/>
            </w:tcBorders>
            <w:shd w:val="clear" w:color="auto" w:fill="auto"/>
            <w:noWrap/>
            <w:vAlign w:val="bottom"/>
            <w:hideMark/>
          </w:tcPr>
          <w:p w:rsidRPr="00133912" w:rsidR="00133912" w:rsidP="00133912" w:rsidRDefault="00133912" w14:paraId="122E2644" w14:textId="77777777">
            <w:pPr>
              <w:jc w:val="right"/>
              <w:rPr>
                <w:rFonts w:ascii="Arial" w:hAnsi="Arial" w:eastAsia="Times New Roman" w:cs="Arial"/>
                <w:color w:val="000000"/>
                <w:sz w:val="20"/>
                <w:szCs w:val="20"/>
              </w:rPr>
            </w:pPr>
            <w:r w:rsidRPr="00133912">
              <w:rPr>
                <w:rFonts w:ascii="Arial" w:hAnsi="Arial" w:eastAsia="Times New Roman" w:cs="Arial"/>
                <w:color w:val="000000"/>
                <w:sz w:val="20"/>
                <w:szCs w:val="20"/>
              </w:rPr>
              <w:t>0.50%</w:t>
            </w:r>
          </w:p>
        </w:tc>
        <w:tc>
          <w:tcPr>
            <w:tcW w:w="920" w:type="dxa"/>
            <w:tcBorders>
              <w:top w:val="nil"/>
              <w:left w:val="nil"/>
              <w:bottom w:val="single" w:color="auto" w:sz="4" w:space="0"/>
              <w:right w:val="single" w:color="auto" w:sz="4" w:space="0"/>
            </w:tcBorders>
            <w:shd w:val="clear" w:color="auto" w:fill="auto"/>
            <w:noWrap/>
            <w:vAlign w:val="bottom"/>
            <w:hideMark/>
          </w:tcPr>
          <w:p w:rsidRPr="00133912" w:rsidR="00133912" w:rsidP="00133912" w:rsidRDefault="00133912" w14:paraId="0F7EC943" w14:textId="77777777">
            <w:pPr>
              <w:jc w:val="right"/>
              <w:rPr>
                <w:rFonts w:ascii="Arial" w:hAnsi="Arial" w:eastAsia="Times New Roman" w:cs="Arial"/>
                <w:color w:val="000000"/>
                <w:sz w:val="20"/>
                <w:szCs w:val="20"/>
              </w:rPr>
            </w:pPr>
            <w:r w:rsidRPr="00133912">
              <w:rPr>
                <w:rFonts w:ascii="Arial" w:hAnsi="Arial" w:eastAsia="Times New Roman" w:cs="Arial"/>
                <w:color w:val="000000"/>
                <w:sz w:val="20"/>
                <w:szCs w:val="20"/>
              </w:rPr>
              <w:t>1.19</w:t>
            </w:r>
          </w:p>
        </w:tc>
        <w:tc>
          <w:tcPr>
            <w:tcW w:w="960" w:type="dxa"/>
            <w:tcBorders>
              <w:top w:val="nil"/>
              <w:left w:val="nil"/>
              <w:bottom w:val="single" w:color="auto" w:sz="4" w:space="0"/>
              <w:right w:val="single" w:color="auto" w:sz="4" w:space="0"/>
            </w:tcBorders>
            <w:shd w:val="clear" w:color="auto" w:fill="auto"/>
            <w:noWrap/>
            <w:vAlign w:val="bottom"/>
            <w:hideMark/>
          </w:tcPr>
          <w:p w:rsidRPr="00133912" w:rsidR="00133912" w:rsidP="00133912" w:rsidRDefault="00133912" w14:paraId="0DFBB88E" w14:textId="77777777">
            <w:pPr>
              <w:jc w:val="right"/>
              <w:rPr>
                <w:rFonts w:ascii="Arial" w:hAnsi="Arial" w:eastAsia="Times New Roman" w:cs="Arial"/>
                <w:color w:val="000000"/>
                <w:sz w:val="20"/>
                <w:szCs w:val="20"/>
              </w:rPr>
            </w:pPr>
            <w:r w:rsidRPr="00133912">
              <w:rPr>
                <w:rFonts w:ascii="Arial" w:hAnsi="Arial" w:eastAsia="Times New Roman" w:cs="Arial"/>
                <w:color w:val="000000"/>
                <w:sz w:val="20"/>
                <w:szCs w:val="20"/>
              </w:rPr>
              <w:t>1.97%</w:t>
            </w:r>
          </w:p>
        </w:tc>
      </w:tr>
      <w:tr w:rsidRPr="00133912" w:rsidR="00133912" w:rsidTr="00133912" w14:paraId="51D5FF77" w14:textId="77777777">
        <w:trPr>
          <w:trHeight w:val="255"/>
        </w:trPr>
        <w:tc>
          <w:tcPr>
            <w:tcW w:w="820" w:type="dxa"/>
            <w:tcBorders>
              <w:top w:val="nil"/>
              <w:left w:val="single" w:color="auto" w:sz="4" w:space="0"/>
              <w:bottom w:val="single" w:color="auto" w:sz="4" w:space="0"/>
              <w:right w:val="single" w:color="auto" w:sz="4" w:space="0"/>
            </w:tcBorders>
            <w:shd w:val="clear" w:color="auto" w:fill="auto"/>
            <w:noWrap/>
            <w:vAlign w:val="bottom"/>
            <w:hideMark/>
          </w:tcPr>
          <w:p w:rsidRPr="00133912" w:rsidR="00133912" w:rsidP="00133912" w:rsidRDefault="00133912" w14:paraId="1A9524F4" w14:textId="77777777">
            <w:pPr>
              <w:rPr>
                <w:rFonts w:ascii="Arial" w:hAnsi="Arial" w:eastAsia="Times New Roman" w:cs="Arial"/>
                <w:color w:val="000000"/>
                <w:sz w:val="20"/>
                <w:szCs w:val="20"/>
              </w:rPr>
            </w:pPr>
            <w:r w:rsidRPr="00133912">
              <w:rPr>
                <w:rFonts w:ascii="Arial" w:hAnsi="Arial" w:eastAsia="Times New Roman" w:cs="Arial"/>
                <w:color w:val="000000"/>
                <w:sz w:val="20"/>
                <w:szCs w:val="20"/>
              </w:rPr>
              <w:t>descan</w:t>
            </w:r>
          </w:p>
        </w:tc>
        <w:tc>
          <w:tcPr>
            <w:tcW w:w="1860" w:type="dxa"/>
            <w:tcBorders>
              <w:top w:val="nil"/>
              <w:left w:val="nil"/>
              <w:bottom w:val="single" w:color="auto" w:sz="4" w:space="0"/>
              <w:right w:val="single" w:color="auto" w:sz="4" w:space="0"/>
            </w:tcBorders>
            <w:shd w:val="clear" w:color="auto" w:fill="auto"/>
            <w:noWrap/>
            <w:vAlign w:val="bottom"/>
            <w:hideMark/>
          </w:tcPr>
          <w:p w:rsidRPr="00133912" w:rsidR="00133912" w:rsidP="00133912" w:rsidRDefault="00133912" w14:paraId="66B765E7" w14:textId="77777777">
            <w:pPr>
              <w:rPr>
                <w:rFonts w:ascii="Arial" w:hAnsi="Arial" w:eastAsia="Times New Roman" w:cs="Arial"/>
                <w:color w:val="000000"/>
                <w:sz w:val="20"/>
                <w:szCs w:val="20"/>
              </w:rPr>
            </w:pPr>
            <w:r w:rsidRPr="00133912">
              <w:rPr>
                <w:rFonts w:ascii="Arial" w:hAnsi="Arial" w:eastAsia="Times New Roman" w:cs="Arial"/>
                <w:color w:val="000000"/>
                <w:sz w:val="20"/>
                <w:szCs w:val="20"/>
              </w:rPr>
              <w:t>Showy Tick Trefoil</w:t>
            </w:r>
          </w:p>
        </w:tc>
        <w:tc>
          <w:tcPr>
            <w:tcW w:w="2798" w:type="dxa"/>
            <w:tcBorders>
              <w:top w:val="nil"/>
              <w:left w:val="nil"/>
              <w:bottom w:val="single" w:color="auto" w:sz="4" w:space="0"/>
              <w:right w:val="single" w:color="auto" w:sz="4" w:space="0"/>
            </w:tcBorders>
            <w:shd w:val="clear" w:color="000000" w:fill="A9D08E"/>
            <w:noWrap/>
            <w:vAlign w:val="bottom"/>
            <w:hideMark/>
          </w:tcPr>
          <w:p w:rsidRPr="00133912" w:rsidR="00133912" w:rsidP="00133912" w:rsidRDefault="00133912" w14:paraId="24CD30C7" w14:textId="77777777">
            <w:pPr>
              <w:rPr>
                <w:rFonts w:ascii="Arial" w:hAnsi="Arial" w:eastAsia="Times New Roman" w:cs="Arial"/>
                <w:color w:val="000000"/>
                <w:sz w:val="20"/>
                <w:szCs w:val="20"/>
              </w:rPr>
            </w:pPr>
            <w:r w:rsidRPr="00133912">
              <w:rPr>
                <w:rFonts w:ascii="Arial" w:hAnsi="Arial" w:eastAsia="Times New Roman" w:cs="Arial"/>
                <w:color w:val="000000"/>
                <w:sz w:val="20"/>
                <w:szCs w:val="20"/>
              </w:rPr>
              <w:t>Desmodium canadense</w:t>
            </w:r>
          </w:p>
        </w:tc>
        <w:tc>
          <w:tcPr>
            <w:tcW w:w="762" w:type="dxa"/>
            <w:tcBorders>
              <w:top w:val="nil"/>
              <w:left w:val="nil"/>
              <w:bottom w:val="single" w:color="auto" w:sz="4" w:space="0"/>
              <w:right w:val="single" w:color="auto" w:sz="4" w:space="0"/>
            </w:tcBorders>
            <w:shd w:val="clear" w:color="auto" w:fill="auto"/>
            <w:noWrap/>
            <w:vAlign w:val="bottom"/>
            <w:hideMark/>
          </w:tcPr>
          <w:p w:rsidRPr="00133912" w:rsidR="00133912" w:rsidP="00133912" w:rsidRDefault="00133912" w14:paraId="6ED4FE4F" w14:textId="77777777">
            <w:pPr>
              <w:jc w:val="right"/>
              <w:rPr>
                <w:rFonts w:ascii="Arial" w:hAnsi="Arial" w:eastAsia="Times New Roman" w:cs="Arial"/>
                <w:color w:val="000000"/>
                <w:sz w:val="20"/>
                <w:szCs w:val="20"/>
              </w:rPr>
            </w:pPr>
            <w:r w:rsidRPr="00133912">
              <w:rPr>
                <w:rFonts w:ascii="Arial" w:hAnsi="Arial" w:eastAsia="Times New Roman" w:cs="Arial"/>
                <w:color w:val="000000"/>
                <w:sz w:val="20"/>
                <w:szCs w:val="20"/>
              </w:rPr>
              <w:t>0.14</w:t>
            </w:r>
          </w:p>
        </w:tc>
        <w:tc>
          <w:tcPr>
            <w:tcW w:w="960" w:type="dxa"/>
            <w:tcBorders>
              <w:top w:val="nil"/>
              <w:left w:val="nil"/>
              <w:bottom w:val="single" w:color="auto" w:sz="4" w:space="0"/>
              <w:right w:val="single" w:color="auto" w:sz="4" w:space="0"/>
            </w:tcBorders>
            <w:shd w:val="clear" w:color="auto" w:fill="auto"/>
            <w:noWrap/>
            <w:vAlign w:val="bottom"/>
            <w:hideMark/>
          </w:tcPr>
          <w:p w:rsidRPr="00133912" w:rsidR="00133912" w:rsidP="00133912" w:rsidRDefault="00133912" w14:paraId="7C2D097E" w14:textId="77777777">
            <w:pPr>
              <w:jc w:val="right"/>
              <w:rPr>
                <w:rFonts w:ascii="Arial" w:hAnsi="Arial" w:eastAsia="Times New Roman" w:cs="Arial"/>
                <w:color w:val="000000"/>
                <w:sz w:val="20"/>
                <w:szCs w:val="20"/>
              </w:rPr>
            </w:pPr>
            <w:r w:rsidRPr="00133912">
              <w:rPr>
                <w:rFonts w:ascii="Arial" w:hAnsi="Arial" w:eastAsia="Times New Roman" w:cs="Arial"/>
                <w:color w:val="000000"/>
                <w:sz w:val="20"/>
                <w:szCs w:val="20"/>
              </w:rPr>
              <w:t>0.41%</w:t>
            </w:r>
          </w:p>
        </w:tc>
        <w:tc>
          <w:tcPr>
            <w:tcW w:w="920" w:type="dxa"/>
            <w:tcBorders>
              <w:top w:val="nil"/>
              <w:left w:val="nil"/>
              <w:bottom w:val="single" w:color="auto" w:sz="4" w:space="0"/>
              <w:right w:val="single" w:color="auto" w:sz="4" w:space="0"/>
            </w:tcBorders>
            <w:shd w:val="clear" w:color="auto" w:fill="auto"/>
            <w:noWrap/>
            <w:vAlign w:val="bottom"/>
            <w:hideMark/>
          </w:tcPr>
          <w:p w:rsidRPr="00133912" w:rsidR="00133912" w:rsidP="00133912" w:rsidRDefault="00133912" w14:paraId="66D21D15" w14:textId="77777777">
            <w:pPr>
              <w:jc w:val="right"/>
              <w:rPr>
                <w:rFonts w:ascii="Arial" w:hAnsi="Arial" w:eastAsia="Times New Roman" w:cs="Arial"/>
                <w:color w:val="000000"/>
                <w:sz w:val="20"/>
                <w:szCs w:val="20"/>
              </w:rPr>
            </w:pPr>
            <w:r w:rsidRPr="00133912">
              <w:rPr>
                <w:rFonts w:ascii="Arial" w:hAnsi="Arial" w:eastAsia="Times New Roman" w:cs="Arial"/>
                <w:color w:val="000000"/>
                <w:sz w:val="20"/>
                <w:szCs w:val="20"/>
              </w:rPr>
              <w:t>0.28</w:t>
            </w:r>
          </w:p>
        </w:tc>
        <w:tc>
          <w:tcPr>
            <w:tcW w:w="960" w:type="dxa"/>
            <w:tcBorders>
              <w:top w:val="nil"/>
              <w:left w:val="nil"/>
              <w:bottom w:val="single" w:color="auto" w:sz="4" w:space="0"/>
              <w:right w:val="single" w:color="auto" w:sz="4" w:space="0"/>
            </w:tcBorders>
            <w:shd w:val="clear" w:color="auto" w:fill="auto"/>
            <w:noWrap/>
            <w:vAlign w:val="bottom"/>
            <w:hideMark/>
          </w:tcPr>
          <w:p w:rsidRPr="00133912" w:rsidR="00133912" w:rsidP="00133912" w:rsidRDefault="00133912" w14:paraId="25B2A7A4" w14:textId="77777777">
            <w:pPr>
              <w:jc w:val="right"/>
              <w:rPr>
                <w:rFonts w:ascii="Arial" w:hAnsi="Arial" w:eastAsia="Times New Roman" w:cs="Arial"/>
                <w:color w:val="000000"/>
                <w:sz w:val="20"/>
                <w:szCs w:val="20"/>
              </w:rPr>
            </w:pPr>
            <w:r w:rsidRPr="00133912">
              <w:rPr>
                <w:rFonts w:ascii="Arial" w:hAnsi="Arial" w:eastAsia="Times New Roman" w:cs="Arial"/>
                <w:color w:val="000000"/>
                <w:sz w:val="20"/>
                <w:szCs w:val="20"/>
              </w:rPr>
              <w:t>0.47%</w:t>
            </w:r>
          </w:p>
        </w:tc>
      </w:tr>
      <w:tr w:rsidRPr="00133912" w:rsidR="00133912" w:rsidTr="00133912" w14:paraId="4BA67D1D" w14:textId="77777777">
        <w:trPr>
          <w:trHeight w:val="255"/>
        </w:trPr>
        <w:tc>
          <w:tcPr>
            <w:tcW w:w="820" w:type="dxa"/>
            <w:tcBorders>
              <w:top w:val="nil"/>
              <w:left w:val="single" w:color="auto" w:sz="4" w:space="0"/>
              <w:bottom w:val="single" w:color="auto" w:sz="4" w:space="0"/>
              <w:right w:val="single" w:color="auto" w:sz="4" w:space="0"/>
            </w:tcBorders>
            <w:shd w:val="clear" w:color="auto" w:fill="auto"/>
            <w:noWrap/>
            <w:vAlign w:val="bottom"/>
            <w:hideMark/>
          </w:tcPr>
          <w:p w:rsidRPr="00133912" w:rsidR="00133912" w:rsidP="00133912" w:rsidRDefault="00133912" w14:paraId="19B65D9C" w14:textId="77777777">
            <w:pPr>
              <w:rPr>
                <w:rFonts w:ascii="Arial" w:hAnsi="Arial" w:eastAsia="Times New Roman" w:cs="Arial"/>
                <w:color w:val="000000"/>
                <w:sz w:val="20"/>
                <w:szCs w:val="20"/>
              </w:rPr>
            </w:pPr>
            <w:r w:rsidRPr="00133912">
              <w:rPr>
                <w:rFonts w:ascii="Arial" w:hAnsi="Arial" w:eastAsia="Times New Roman" w:cs="Arial"/>
                <w:color w:val="000000"/>
                <w:sz w:val="20"/>
                <w:szCs w:val="20"/>
              </w:rPr>
              <w:t>helhel</w:t>
            </w:r>
          </w:p>
        </w:tc>
        <w:tc>
          <w:tcPr>
            <w:tcW w:w="1860" w:type="dxa"/>
            <w:tcBorders>
              <w:top w:val="nil"/>
              <w:left w:val="nil"/>
              <w:bottom w:val="single" w:color="auto" w:sz="4" w:space="0"/>
              <w:right w:val="single" w:color="auto" w:sz="4" w:space="0"/>
            </w:tcBorders>
            <w:shd w:val="clear" w:color="auto" w:fill="auto"/>
            <w:noWrap/>
            <w:vAlign w:val="bottom"/>
            <w:hideMark/>
          </w:tcPr>
          <w:p w:rsidRPr="00133912" w:rsidR="00133912" w:rsidP="00133912" w:rsidRDefault="00133912" w14:paraId="0431FA4C" w14:textId="77777777">
            <w:pPr>
              <w:rPr>
                <w:rFonts w:ascii="Arial" w:hAnsi="Arial" w:eastAsia="Times New Roman" w:cs="Arial"/>
                <w:color w:val="000000"/>
                <w:sz w:val="20"/>
                <w:szCs w:val="20"/>
              </w:rPr>
            </w:pPr>
            <w:r w:rsidRPr="00133912">
              <w:rPr>
                <w:rFonts w:ascii="Arial" w:hAnsi="Arial" w:eastAsia="Times New Roman" w:cs="Arial"/>
                <w:color w:val="000000"/>
                <w:sz w:val="20"/>
                <w:szCs w:val="20"/>
              </w:rPr>
              <w:t>Ox-eye Sunflower</w:t>
            </w:r>
          </w:p>
        </w:tc>
        <w:tc>
          <w:tcPr>
            <w:tcW w:w="2798" w:type="dxa"/>
            <w:tcBorders>
              <w:top w:val="nil"/>
              <w:left w:val="nil"/>
              <w:bottom w:val="single" w:color="auto" w:sz="4" w:space="0"/>
              <w:right w:val="single" w:color="auto" w:sz="4" w:space="0"/>
            </w:tcBorders>
            <w:shd w:val="clear" w:color="000000" w:fill="A9D08E"/>
            <w:noWrap/>
            <w:vAlign w:val="bottom"/>
            <w:hideMark/>
          </w:tcPr>
          <w:p w:rsidRPr="00133912" w:rsidR="00133912" w:rsidP="00133912" w:rsidRDefault="00133912" w14:paraId="0C5BFA2C" w14:textId="77777777">
            <w:pPr>
              <w:rPr>
                <w:rFonts w:ascii="Arial" w:hAnsi="Arial" w:eastAsia="Times New Roman" w:cs="Arial"/>
                <w:color w:val="000000"/>
                <w:sz w:val="20"/>
                <w:szCs w:val="20"/>
              </w:rPr>
            </w:pPr>
            <w:r w:rsidRPr="00133912">
              <w:rPr>
                <w:rFonts w:ascii="Arial" w:hAnsi="Arial" w:eastAsia="Times New Roman" w:cs="Arial"/>
                <w:color w:val="000000"/>
                <w:sz w:val="20"/>
                <w:szCs w:val="20"/>
              </w:rPr>
              <w:t>Heliopsis helianthoides</w:t>
            </w:r>
          </w:p>
        </w:tc>
        <w:tc>
          <w:tcPr>
            <w:tcW w:w="762" w:type="dxa"/>
            <w:tcBorders>
              <w:top w:val="nil"/>
              <w:left w:val="nil"/>
              <w:bottom w:val="single" w:color="auto" w:sz="4" w:space="0"/>
              <w:right w:val="single" w:color="auto" w:sz="4" w:space="0"/>
            </w:tcBorders>
            <w:shd w:val="clear" w:color="auto" w:fill="auto"/>
            <w:noWrap/>
            <w:vAlign w:val="bottom"/>
            <w:hideMark/>
          </w:tcPr>
          <w:p w:rsidRPr="00133912" w:rsidR="00133912" w:rsidP="00133912" w:rsidRDefault="00133912" w14:paraId="3F99252E" w14:textId="77777777">
            <w:pPr>
              <w:jc w:val="right"/>
              <w:rPr>
                <w:rFonts w:ascii="Arial" w:hAnsi="Arial" w:eastAsia="Times New Roman" w:cs="Arial"/>
                <w:color w:val="000000"/>
                <w:sz w:val="20"/>
                <w:szCs w:val="20"/>
              </w:rPr>
            </w:pPr>
            <w:r w:rsidRPr="00133912">
              <w:rPr>
                <w:rFonts w:ascii="Arial" w:hAnsi="Arial" w:eastAsia="Times New Roman" w:cs="Arial"/>
                <w:color w:val="000000"/>
                <w:sz w:val="20"/>
                <w:szCs w:val="20"/>
              </w:rPr>
              <w:t>0.15</w:t>
            </w:r>
          </w:p>
        </w:tc>
        <w:tc>
          <w:tcPr>
            <w:tcW w:w="960" w:type="dxa"/>
            <w:tcBorders>
              <w:top w:val="nil"/>
              <w:left w:val="nil"/>
              <w:bottom w:val="single" w:color="auto" w:sz="4" w:space="0"/>
              <w:right w:val="single" w:color="auto" w:sz="4" w:space="0"/>
            </w:tcBorders>
            <w:shd w:val="clear" w:color="auto" w:fill="auto"/>
            <w:noWrap/>
            <w:vAlign w:val="bottom"/>
            <w:hideMark/>
          </w:tcPr>
          <w:p w:rsidRPr="00133912" w:rsidR="00133912" w:rsidP="00133912" w:rsidRDefault="00133912" w14:paraId="71341C37" w14:textId="77777777">
            <w:pPr>
              <w:jc w:val="right"/>
              <w:rPr>
                <w:rFonts w:ascii="Arial" w:hAnsi="Arial" w:eastAsia="Times New Roman" w:cs="Arial"/>
                <w:color w:val="000000"/>
                <w:sz w:val="20"/>
                <w:szCs w:val="20"/>
              </w:rPr>
            </w:pPr>
            <w:r w:rsidRPr="00133912">
              <w:rPr>
                <w:rFonts w:ascii="Arial" w:hAnsi="Arial" w:eastAsia="Times New Roman" w:cs="Arial"/>
                <w:color w:val="000000"/>
                <w:sz w:val="20"/>
                <w:szCs w:val="20"/>
              </w:rPr>
              <w:t>0.44%</w:t>
            </w:r>
          </w:p>
        </w:tc>
        <w:tc>
          <w:tcPr>
            <w:tcW w:w="920" w:type="dxa"/>
            <w:tcBorders>
              <w:top w:val="nil"/>
              <w:left w:val="nil"/>
              <w:bottom w:val="single" w:color="auto" w:sz="4" w:space="0"/>
              <w:right w:val="single" w:color="auto" w:sz="4" w:space="0"/>
            </w:tcBorders>
            <w:shd w:val="clear" w:color="auto" w:fill="auto"/>
            <w:noWrap/>
            <w:vAlign w:val="bottom"/>
            <w:hideMark/>
          </w:tcPr>
          <w:p w:rsidRPr="00133912" w:rsidR="00133912" w:rsidP="00133912" w:rsidRDefault="00133912" w14:paraId="772B6742" w14:textId="77777777">
            <w:pPr>
              <w:jc w:val="right"/>
              <w:rPr>
                <w:rFonts w:ascii="Arial" w:hAnsi="Arial" w:eastAsia="Times New Roman" w:cs="Arial"/>
                <w:color w:val="000000"/>
                <w:sz w:val="20"/>
                <w:szCs w:val="20"/>
              </w:rPr>
            </w:pPr>
            <w:r w:rsidRPr="00133912">
              <w:rPr>
                <w:rFonts w:ascii="Arial" w:hAnsi="Arial" w:eastAsia="Times New Roman" w:cs="Arial"/>
                <w:color w:val="000000"/>
                <w:sz w:val="20"/>
                <w:szCs w:val="20"/>
              </w:rPr>
              <w:t>0.35</w:t>
            </w:r>
          </w:p>
        </w:tc>
        <w:tc>
          <w:tcPr>
            <w:tcW w:w="960" w:type="dxa"/>
            <w:tcBorders>
              <w:top w:val="nil"/>
              <w:left w:val="nil"/>
              <w:bottom w:val="single" w:color="auto" w:sz="4" w:space="0"/>
              <w:right w:val="single" w:color="auto" w:sz="4" w:space="0"/>
            </w:tcBorders>
            <w:shd w:val="clear" w:color="auto" w:fill="auto"/>
            <w:noWrap/>
            <w:vAlign w:val="bottom"/>
            <w:hideMark/>
          </w:tcPr>
          <w:p w:rsidRPr="00133912" w:rsidR="00133912" w:rsidP="00133912" w:rsidRDefault="00133912" w14:paraId="572543CA" w14:textId="77777777">
            <w:pPr>
              <w:jc w:val="right"/>
              <w:rPr>
                <w:rFonts w:ascii="Arial" w:hAnsi="Arial" w:eastAsia="Times New Roman" w:cs="Arial"/>
                <w:color w:val="000000"/>
                <w:sz w:val="20"/>
                <w:szCs w:val="20"/>
              </w:rPr>
            </w:pPr>
            <w:r w:rsidRPr="00133912">
              <w:rPr>
                <w:rFonts w:ascii="Arial" w:hAnsi="Arial" w:eastAsia="Times New Roman" w:cs="Arial"/>
                <w:color w:val="000000"/>
                <w:sz w:val="20"/>
                <w:szCs w:val="20"/>
              </w:rPr>
              <w:t>0.58%</w:t>
            </w:r>
          </w:p>
        </w:tc>
      </w:tr>
      <w:tr w:rsidRPr="00133912" w:rsidR="00133912" w:rsidTr="00133912" w14:paraId="143E7F54" w14:textId="77777777">
        <w:trPr>
          <w:trHeight w:val="255"/>
        </w:trPr>
        <w:tc>
          <w:tcPr>
            <w:tcW w:w="820" w:type="dxa"/>
            <w:tcBorders>
              <w:top w:val="nil"/>
              <w:left w:val="single" w:color="auto" w:sz="4" w:space="0"/>
              <w:bottom w:val="single" w:color="auto" w:sz="4" w:space="0"/>
              <w:right w:val="single" w:color="auto" w:sz="4" w:space="0"/>
            </w:tcBorders>
            <w:shd w:val="clear" w:color="auto" w:fill="auto"/>
            <w:noWrap/>
            <w:vAlign w:val="bottom"/>
            <w:hideMark/>
          </w:tcPr>
          <w:p w:rsidRPr="00133912" w:rsidR="00133912" w:rsidP="00133912" w:rsidRDefault="00133912" w14:paraId="4D1AAE7B" w14:textId="77777777">
            <w:pPr>
              <w:rPr>
                <w:rFonts w:ascii="Arial" w:hAnsi="Arial" w:eastAsia="Times New Roman" w:cs="Arial"/>
                <w:color w:val="000000"/>
                <w:sz w:val="20"/>
                <w:szCs w:val="20"/>
              </w:rPr>
            </w:pPr>
            <w:r w:rsidRPr="00133912">
              <w:rPr>
                <w:rFonts w:ascii="Arial" w:hAnsi="Arial" w:eastAsia="Times New Roman" w:cs="Arial"/>
                <w:color w:val="000000"/>
                <w:sz w:val="20"/>
                <w:szCs w:val="20"/>
              </w:rPr>
              <w:t>monfis</w:t>
            </w:r>
          </w:p>
        </w:tc>
        <w:tc>
          <w:tcPr>
            <w:tcW w:w="1860" w:type="dxa"/>
            <w:tcBorders>
              <w:top w:val="nil"/>
              <w:left w:val="nil"/>
              <w:bottom w:val="single" w:color="auto" w:sz="4" w:space="0"/>
              <w:right w:val="single" w:color="auto" w:sz="4" w:space="0"/>
            </w:tcBorders>
            <w:shd w:val="clear" w:color="auto" w:fill="auto"/>
            <w:noWrap/>
            <w:vAlign w:val="bottom"/>
            <w:hideMark/>
          </w:tcPr>
          <w:p w:rsidRPr="00133912" w:rsidR="00133912" w:rsidP="00133912" w:rsidRDefault="00133912" w14:paraId="13A48292" w14:textId="77777777">
            <w:pPr>
              <w:rPr>
                <w:rFonts w:ascii="Arial" w:hAnsi="Arial" w:eastAsia="Times New Roman" w:cs="Arial"/>
                <w:color w:val="000000"/>
                <w:sz w:val="20"/>
                <w:szCs w:val="20"/>
              </w:rPr>
            </w:pPr>
            <w:r w:rsidRPr="00133912">
              <w:rPr>
                <w:rFonts w:ascii="Arial" w:hAnsi="Arial" w:eastAsia="Times New Roman" w:cs="Arial"/>
                <w:color w:val="000000"/>
                <w:sz w:val="20"/>
                <w:szCs w:val="20"/>
              </w:rPr>
              <w:t>Wild Bergamot</w:t>
            </w:r>
          </w:p>
        </w:tc>
        <w:tc>
          <w:tcPr>
            <w:tcW w:w="2798" w:type="dxa"/>
            <w:tcBorders>
              <w:top w:val="nil"/>
              <w:left w:val="nil"/>
              <w:bottom w:val="single" w:color="auto" w:sz="4" w:space="0"/>
              <w:right w:val="single" w:color="auto" w:sz="4" w:space="0"/>
            </w:tcBorders>
            <w:shd w:val="clear" w:color="000000" w:fill="A9D08E"/>
            <w:noWrap/>
            <w:vAlign w:val="bottom"/>
            <w:hideMark/>
          </w:tcPr>
          <w:p w:rsidRPr="00133912" w:rsidR="00133912" w:rsidP="00133912" w:rsidRDefault="00133912" w14:paraId="2931E55F" w14:textId="77777777">
            <w:pPr>
              <w:rPr>
                <w:rFonts w:ascii="Arial" w:hAnsi="Arial" w:eastAsia="Times New Roman" w:cs="Arial"/>
                <w:color w:val="000000"/>
                <w:sz w:val="20"/>
                <w:szCs w:val="20"/>
              </w:rPr>
            </w:pPr>
            <w:r w:rsidRPr="00133912">
              <w:rPr>
                <w:rFonts w:ascii="Arial" w:hAnsi="Arial" w:eastAsia="Times New Roman" w:cs="Arial"/>
                <w:color w:val="000000"/>
                <w:sz w:val="20"/>
                <w:szCs w:val="20"/>
              </w:rPr>
              <w:t>Monarda fistulosa</w:t>
            </w:r>
          </w:p>
        </w:tc>
        <w:tc>
          <w:tcPr>
            <w:tcW w:w="762" w:type="dxa"/>
            <w:tcBorders>
              <w:top w:val="nil"/>
              <w:left w:val="nil"/>
              <w:bottom w:val="single" w:color="auto" w:sz="4" w:space="0"/>
              <w:right w:val="single" w:color="auto" w:sz="4" w:space="0"/>
            </w:tcBorders>
            <w:shd w:val="clear" w:color="auto" w:fill="auto"/>
            <w:noWrap/>
            <w:vAlign w:val="bottom"/>
            <w:hideMark/>
          </w:tcPr>
          <w:p w:rsidRPr="00133912" w:rsidR="00133912" w:rsidP="00133912" w:rsidRDefault="00133912" w14:paraId="7A39282D" w14:textId="77777777">
            <w:pPr>
              <w:jc w:val="right"/>
              <w:rPr>
                <w:rFonts w:ascii="Arial" w:hAnsi="Arial" w:eastAsia="Times New Roman" w:cs="Arial"/>
                <w:color w:val="000000"/>
                <w:sz w:val="20"/>
                <w:szCs w:val="20"/>
              </w:rPr>
            </w:pPr>
            <w:r w:rsidRPr="00133912">
              <w:rPr>
                <w:rFonts w:ascii="Arial" w:hAnsi="Arial" w:eastAsia="Times New Roman" w:cs="Arial"/>
                <w:color w:val="000000"/>
                <w:sz w:val="20"/>
                <w:szCs w:val="20"/>
              </w:rPr>
              <w:t>0.06</w:t>
            </w:r>
          </w:p>
        </w:tc>
        <w:tc>
          <w:tcPr>
            <w:tcW w:w="960" w:type="dxa"/>
            <w:tcBorders>
              <w:top w:val="nil"/>
              <w:left w:val="nil"/>
              <w:bottom w:val="single" w:color="auto" w:sz="4" w:space="0"/>
              <w:right w:val="single" w:color="auto" w:sz="4" w:space="0"/>
            </w:tcBorders>
            <w:shd w:val="clear" w:color="auto" w:fill="auto"/>
            <w:noWrap/>
            <w:vAlign w:val="bottom"/>
            <w:hideMark/>
          </w:tcPr>
          <w:p w:rsidRPr="00133912" w:rsidR="00133912" w:rsidP="00133912" w:rsidRDefault="00133912" w14:paraId="7DC74F2A" w14:textId="77777777">
            <w:pPr>
              <w:jc w:val="right"/>
              <w:rPr>
                <w:rFonts w:ascii="Arial" w:hAnsi="Arial" w:eastAsia="Times New Roman" w:cs="Arial"/>
                <w:color w:val="000000"/>
                <w:sz w:val="20"/>
                <w:szCs w:val="20"/>
              </w:rPr>
            </w:pPr>
            <w:r w:rsidRPr="00133912">
              <w:rPr>
                <w:rFonts w:ascii="Arial" w:hAnsi="Arial" w:eastAsia="Times New Roman" w:cs="Arial"/>
                <w:color w:val="000000"/>
                <w:sz w:val="20"/>
                <w:szCs w:val="20"/>
              </w:rPr>
              <w:t>0.18%</w:t>
            </w:r>
          </w:p>
        </w:tc>
        <w:tc>
          <w:tcPr>
            <w:tcW w:w="920" w:type="dxa"/>
            <w:tcBorders>
              <w:top w:val="nil"/>
              <w:left w:val="nil"/>
              <w:bottom w:val="single" w:color="auto" w:sz="4" w:space="0"/>
              <w:right w:val="single" w:color="auto" w:sz="4" w:space="0"/>
            </w:tcBorders>
            <w:shd w:val="clear" w:color="auto" w:fill="auto"/>
            <w:noWrap/>
            <w:vAlign w:val="bottom"/>
            <w:hideMark/>
          </w:tcPr>
          <w:p w:rsidRPr="00133912" w:rsidR="00133912" w:rsidP="00133912" w:rsidRDefault="00133912" w14:paraId="6234F22C" w14:textId="77777777">
            <w:pPr>
              <w:jc w:val="right"/>
              <w:rPr>
                <w:rFonts w:ascii="Arial" w:hAnsi="Arial" w:eastAsia="Times New Roman" w:cs="Arial"/>
                <w:color w:val="000000"/>
                <w:sz w:val="20"/>
                <w:szCs w:val="20"/>
              </w:rPr>
            </w:pPr>
            <w:r w:rsidRPr="00133912">
              <w:rPr>
                <w:rFonts w:ascii="Arial" w:hAnsi="Arial" w:eastAsia="Times New Roman" w:cs="Arial"/>
                <w:color w:val="000000"/>
                <w:sz w:val="20"/>
                <w:szCs w:val="20"/>
              </w:rPr>
              <w:t>1.54</w:t>
            </w:r>
          </w:p>
        </w:tc>
        <w:tc>
          <w:tcPr>
            <w:tcW w:w="960" w:type="dxa"/>
            <w:tcBorders>
              <w:top w:val="nil"/>
              <w:left w:val="nil"/>
              <w:bottom w:val="single" w:color="auto" w:sz="4" w:space="0"/>
              <w:right w:val="single" w:color="auto" w:sz="4" w:space="0"/>
            </w:tcBorders>
            <w:shd w:val="clear" w:color="auto" w:fill="auto"/>
            <w:noWrap/>
            <w:vAlign w:val="bottom"/>
            <w:hideMark/>
          </w:tcPr>
          <w:p w:rsidRPr="00133912" w:rsidR="00133912" w:rsidP="00133912" w:rsidRDefault="00133912" w14:paraId="243B5BD3" w14:textId="77777777">
            <w:pPr>
              <w:jc w:val="right"/>
              <w:rPr>
                <w:rFonts w:ascii="Arial" w:hAnsi="Arial" w:eastAsia="Times New Roman" w:cs="Arial"/>
                <w:color w:val="000000"/>
                <w:sz w:val="20"/>
                <w:szCs w:val="20"/>
              </w:rPr>
            </w:pPr>
            <w:r w:rsidRPr="00133912">
              <w:rPr>
                <w:rFonts w:ascii="Arial" w:hAnsi="Arial" w:eastAsia="Times New Roman" w:cs="Arial"/>
                <w:color w:val="000000"/>
                <w:sz w:val="20"/>
                <w:szCs w:val="20"/>
              </w:rPr>
              <w:t>2.57%</w:t>
            </w:r>
          </w:p>
        </w:tc>
      </w:tr>
      <w:tr w:rsidRPr="00133912" w:rsidR="00133912" w:rsidTr="00133912" w14:paraId="4C1E1DDA" w14:textId="77777777">
        <w:trPr>
          <w:trHeight w:val="255"/>
        </w:trPr>
        <w:tc>
          <w:tcPr>
            <w:tcW w:w="820" w:type="dxa"/>
            <w:tcBorders>
              <w:top w:val="nil"/>
              <w:left w:val="single" w:color="auto" w:sz="4" w:space="0"/>
              <w:bottom w:val="single" w:color="auto" w:sz="4" w:space="0"/>
              <w:right w:val="single" w:color="auto" w:sz="4" w:space="0"/>
            </w:tcBorders>
            <w:shd w:val="clear" w:color="auto" w:fill="auto"/>
            <w:noWrap/>
            <w:vAlign w:val="bottom"/>
            <w:hideMark/>
          </w:tcPr>
          <w:p w:rsidRPr="00133912" w:rsidR="00133912" w:rsidP="00133912" w:rsidRDefault="00133912" w14:paraId="3CA76C8B" w14:textId="77777777">
            <w:pPr>
              <w:rPr>
                <w:rFonts w:ascii="Arial" w:hAnsi="Arial" w:eastAsia="Times New Roman" w:cs="Arial"/>
                <w:color w:val="000000"/>
                <w:sz w:val="20"/>
                <w:szCs w:val="20"/>
              </w:rPr>
            </w:pPr>
            <w:r w:rsidRPr="00133912">
              <w:rPr>
                <w:rFonts w:ascii="Arial" w:hAnsi="Arial" w:eastAsia="Times New Roman" w:cs="Arial"/>
                <w:color w:val="000000"/>
                <w:sz w:val="20"/>
                <w:szCs w:val="20"/>
              </w:rPr>
              <w:t>osmcla</w:t>
            </w:r>
          </w:p>
        </w:tc>
        <w:tc>
          <w:tcPr>
            <w:tcW w:w="1860" w:type="dxa"/>
            <w:tcBorders>
              <w:top w:val="nil"/>
              <w:left w:val="nil"/>
              <w:bottom w:val="single" w:color="auto" w:sz="4" w:space="0"/>
              <w:right w:val="single" w:color="auto" w:sz="4" w:space="0"/>
            </w:tcBorders>
            <w:shd w:val="clear" w:color="auto" w:fill="auto"/>
            <w:noWrap/>
            <w:vAlign w:val="bottom"/>
            <w:hideMark/>
          </w:tcPr>
          <w:p w:rsidRPr="00133912" w:rsidR="00133912" w:rsidP="00133912" w:rsidRDefault="00133912" w14:paraId="7DFBDEB8" w14:textId="77777777">
            <w:pPr>
              <w:rPr>
                <w:rFonts w:ascii="Arial" w:hAnsi="Arial" w:eastAsia="Times New Roman" w:cs="Arial"/>
                <w:color w:val="000000"/>
                <w:sz w:val="20"/>
                <w:szCs w:val="20"/>
              </w:rPr>
            </w:pPr>
            <w:r w:rsidRPr="00133912">
              <w:rPr>
                <w:rFonts w:ascii="Arial" w:hAnsi="Arial" w:eastAsia="Times New Roman" w:cs="Arial"/>
                <w:color w:val="000000"/>
                <w:sz w:val="20"/>
                <w:szCs w:val="20"/>
              </w:rPr>
              <w:t>Sweet Cicely</w:t>
            </w:r>
          </w:p>
        </w:tc>
        <w:tc>
          <w:tcPr>
            <w:tcW w:w="2798" w:type="dxa"/>
            <w:tcBorders>
              <w:top w:val="nil"/>
              <w:left w:val="nil"/>
              <w:bottom w:val="single" w:color="auto" w:sz="4" w:space="0"/>
              <w:right w:val="single" w:color="auto" w:sz="4" w:space="0"/>
            </w:tcBorders>
            <w:shd w:val="clear" w:color="000000" w:fill="A9D08E"/>
            <w:noWrap/>
            <w:vAlign w:val="bottom"/>
            <w:hideMark/>
          </w:tcPr>
          <w:p w:rsidRPr="00133912" w:rsidR="00133912" w:rsidP="00133912" w:rsidRDefault="00133912" w14:paraId="429C2AF6" w14:textId="77777777">
            <w:pPr>
              <w:rPr>
                <w:rFonts w:ascii="Arial" w:hAnsi="Arial" w:eastAsia="Times New Roman" w:cs="Arial"/>
                <w:color w:val="000000"/>
                <w:sz w:val="20"/>
                <w:szCs w:val="20"/>
              </w:rPr>
            </w:pPr>
            <w:r w:rsidRPr="00133912">
              <w:rPr>
                <w:rFonts w:ascii="Arial" w:hAnsi="Arial" w:eastAsia="Times New Roman" w:cs="Arial"/>
                <w:color w:val="000000"/>
                <w:sz w:val="20"/>
                <w:szCs w:val="20"/>
              </w:rPr>
              <w:t>Osmorhiza claytonii</w:t>
            </w:r>
          </w:p>
        </w:tc>
        <w:tc>
          <w:tcPr>
            <w:tcW w:w="762" w:type="dxa"/>
            <w:tcBorders>
              <w:top w:val="nil"/>
              <w:left w:val="nil"/>
              <w:bottom w:val="single" w:color="auto" w:sz="4" w:space="0"/>
              <w:right w:val="single" w:color="auto" w:sz="4" w:space="0"/>
            </w:tcBorders>
            <w:shd w:val="clear" w:color="auto" w:fill="auto"/>
            <w:noWrap/>
            <w:vAlign w:val="bottom"/>
            <w:hideMark/>
          </w:tcPr>
          <w:p w:rsidRPr="00133912" w:rsidR="00133912" w:rsidP="00133912" w:rsidRDefault="00133912" w14:paraId="7C28EB6B" w14:textId="77777777">
            <w:pPr>
              <w:jc w:val="right"/>
              <w:rPr>
                <w:rFonts w:ascii="Arial" w:hAnsi="Arial" w:eastAsia="Times New Roman" w:cs="Arial"/>
                <w:color w:val="000000"/>
                <w:sz w:val="20"/>
                <w:szCs w:val="20"/>
              </w:rPr>
            </w:pPr>
            <w:r w:rsidRPr="00133912">
              <w:rPr>
                <w:rFonts w:ascii="Arial" w:hAnsi="Arial" w:eastAsia="Times New Roman" w:cs="Arial"/>
                <w:color w:val="000000"/>
                <w:sz w:val="20"/>
                <w:szCs w:val="20"/>
              </w:rPr>
              <w:t>0.05</w:t>
            </w:r>
          </w:p>
        </w:tc>
        <w:tc>
          <w:tcPr>
            <w:tcW w:w="960" w:type="dxa"/>
            <w:tcBorders>
              <w:top w:val="nil"/>
              <w:left w:val="nil"/>
              <w:bottom w:val="single" w:color="auto" w:sz="4" w:space="0"/>
              <w:right w:val="single" w:color="auto" w:sz="4" w:space="0"/>
            </w:tcBorders>
            <w:shd w:val="clear" w:color="auto" w:fill="auto"/>
            <w:noWrap/>
            <w:vAlign w:val="bottom"/>
            <w:hideMark/>
          </w:tcPr>
          <w:p w:rsidRPr="00133912" w:rsidR="00133912" w:rsidP="00133912" w:rsidRDefault="00133912" w14:paraId="48DC4FB9" w14:textId="77777777">
            <w:pPr>
              <w:jc w:val="right"/>
              <w:rPr>
                <w:rFonts w:ascii="Arial" w:hAnsi="Arial" w:eastAsia="Times New Roman" w:cs="Arial"/>
                <w:color w:val="000000"/>
                <w:sz w:val="20"/>
                <w:szCs w:val="20"/>
              </w:rPr>
            </w:pPr>
            <w:r w:rsidRPr="00133912">
              <w:rPr>
                <w:rFonts w:ascii="Arial" w:hAnsi="Arial" w:eastAsia="Times New Roman" w:cs="Arial"/>
                <w:color w:val="000000"/>
                <w:sz w:val="20"/>
                <w:szCs w:val="20"/>
              </w:rPr>
              <w:t>0.15%</w:t>
            </w:r>
          </w:p>
        </w:tc>
        <w:tc>
          <w:tcPr>
            <w:tcW w:w="920" w:type="dxa"/>
            <w:tcBorders>
              <w:top w:val="nil"/>
              <w:left w:val="nil"/>
              <w:bottom w:val="single" w:color="auto" w:sz="4" w:space="0"/>
              <w:right w:val="single" w:color="auto" w:sz="4" w:space="0"/>
            </w:tcBorders>
            <w:shd w:val="clear" w:color="auto" w:fill="auto"/>
            <w:noWrap/>
            <w:vAlign w:val="bottom"/>
            <w:hideMark/>
          </w:tcPr>
          <w:p w:rsidRPr="00133912" w:rsidR="00133912" w:rsidP="00133912" w:rsidRDefault="00133912" w14:paraId="46EB3CC1" w14:textId="77777777">
            <w:pPr>
              <w:jc w:val="right"/>
              <w:rPr>
                <w:rFonts w:ascii="Arial" w:hAnsi="Arial" w:eastAsia="Times New Roman" w:cs="Arial"/>
                <w:color w:val="000000"/>
                <w:sz w:val="20"/>
                <w:szCs w:val="20"/>
              </w:rPr>
            </w:pPr>
            <w:r w:rsidRPr="00133912">
              <w:rPr>
                <w:rFonts w:ascii="Arial" w:hAnsi="Arial" w:eastAsia="Times New Roman" w:cs="Arial"/>
                <w:color w:val="000000"/>
                <w:sz w:val="20"/>
                <w:szCs w:val="20"/>
              </w:rPr>
              <w:t>0.05</w:t>
            </w:r>
          </w:p>
        </w:tc>
        <w:tc>
          <w:tcPr>
            <w:tcW w:w="960" w:type="dxa"/>
            <w:tcBorders>
              <w:top w:val="nil"/>
              <w:left w:val="nil"/>
              <w:bottom w:val="single" w:color="auto" w:sz="4" w:space="0"/>
              <w:right w:val="single" w:color="auto" w:sz="4" w:space="0"/>
            </w:tcBorders>
            <w:shd w:val="clear" w:color="auto" w:fill="auto"/>
            <w:noWrap/>
            <w:vAlign w:val="bottom"/>
            <w:hideMark/>
          </w:tcPr>
          <w:p w:rsidRPr="00133912" w:rsidR="00133912" w:rsidP="00133912" w:rsidRDefault="00133912" w14:paraId="49869C11" w14:textId="77777777">
            <w:pPr>
              <w:jc w:val="right"/>
              <w:rPr>
                <w:rFonts w:ascii="Arial" w:hAnsi="Arial" w:eastAsia="Times New Roman" w:cs="Arial"/>
                <w:color w:val="000000"/>
                <w:sz w:val="20"/>
                <w:szCs w:val="20"/>
              </w:rPr>
            </w:pPr>
            <w:r w:rsidRPr="00133912">
              <w:rPr>
                <w:rFonts w:ascii="Arial" w:hAnsi="Arial" w:eastAsia="Times New Roman" w:cs="Arial"/>
                <w:color w:val="000000"/>
                <w:sz w:val="20"/>
                <w:szCs w:val="20"/>
              </w:rPr>
              <w:t>0.08%</w:t>
            </w:r>
          </w:p>
        </w:tc>
      </w:tr>
      <w:tr w:rsidRPr="00133912" w:rsidR="00133912" w:rsidTr="00133912" w14:paraId="74E14CFE" w14:textId="77777777">
        <w:trPr>
          <w:trHeight w:val="255"/>
        </w:trPr>
        <w:tc>
          <w:tcPr>
            <w:tcW w:w="820" w:type="dxa"/>
            <w:tcBorders>
              <w:top w:val="nil"/>
              <w:left w:val="single" w:color="auto" w:sz="4" w:space="0"/>
              <w:bottom w:val="single" w:color="auto" w:sz="4" w:space="0"/>
              <w:right w:val="single" w:color="auto" w:sz="4" w:space="0"/>
            </w:tcBorders>
            <w:shd w:val="clear" w:color="auto" w:fill="auto"/>
            <w:noWrap/>
            <w:vAlign w:val="bottom"/>
            <w:hideMark/>
          </w:tcPr>
          <w:p w:rsidRPr="00133912" w:rsidR="00133912" w:rsidP="00133912" w:rsidRDefault="00133912" w14:paraId="3A6C20B1" w14:textId="77777777">
            <w:pPr>
              <w:rPr>
                <w:rFonts w:ascii="Arial" w:hAnsi="Arial" w:eastAsia="Times New Roman" w:cs="Arial"/>
                <w:color w:val="000000"/>
                <w:sz w:val="20"/>
                <w:szCs w:val="20"/>
              </w:rPr>
            </w:pPr>
            <w:r w:rsidRPr="00133912">
              <w:rPr>
                <w:rFonts w:ascii="Arial" w:hAnsi="Arial" w:eastAsia="Times New Roman" w:cs="Arial"/>
                <w:color w:val="000000"/>
                <w:sz w:val="20"/>
                <w:szCs w:val="20"/>
              </w:rPr>
              <w:t>rosbla</w:t>
            </w:r>
          </w:p>
        </w:tc>
        <w:tc>
          <w:tcPr>
            <w:tcW w:w="1860" w:type="dxa"/>
            <w:tcBorders>
              <w:top w:val="nil"/>
              <w:left w:val="nil"/>
              <w:bottom w:val="single" w:color="auto" w:sz="4" w:space="0"/>
              <w:right w:val="single" w:color="auto" w:sz="4" w:space="0"/>
            </w:tcBorders>
            <w:shd w:val="clear" w:color="auto" w:fill="auto"/>
            <w:noWrap/>
            <w:vAlign w:val="bottom"/>
            <w:hideMark/>
          </w:tcPr>
          <w:p w:rsidRPr="00133912" w:rsidR="00133912" w:rsidP="00133912" w:rsidRDefault="00133912" w14:paraId="612F00BD" w14:textId="77777777">
            <w:pPr>
              <w:rPr>
                <w:rFonts w:ascii="Arial" w:hAnsi="Arial" w:eastAsia="Times New Roman" w:cs="Arial"/>
                <w:color w:val="000000"/>
                <w:sz w:val="20"/>
                <w:szCs w:val="20"/>
              </w:rPr>
            </w:pPr>
            <w:r w:rsidRPr="00133912">
              <w:rPr>
                <w:rFonts w:ascii="Arial" w:hAnsi="Arial" w:eastAsia="Times New Roman" w:cs="Arial"/>
                <w:color w:val="000000"/>
                <w:sz w:val="20"/>
                <w:szCs w:val="20"/>
              </w:rPr>
              <w:t>Smooth Wild Rose</w:t>
            </w:r>
          </w:p>
        </w:tc>
        <w:tc>
          <w:tcPr>
            <w:tcW w:w="2798" w:type="dxa"/>
            <w:tcBorders>
              <w:top w:val="nil"/>
              <w:left w:val="nil"/>
              <w:bottom w:val="single" w:color="auto" w:sz="4" w:space="0"/>
              <w:right w:val="single" w:color="auto" w:sz="4" w:space="0"/>
            </w:tcBorders>
            <w:shd w:val="clear" w:color="000000" w:fill="A9D08E"/>
            <w:noWrap/>
            <w:vAlign w:val="bottom"/>
            <w:hideMark/>
          </w:tcPr>
          <w:p w:rsidRPr="00133912" w:rsidR="00133912" w:rsidP="00133912" w:rsidRDefault="00133912" w14:paraId="633C35B7" w14:textId="77777777">
            <w:pPr>
              <w:rPr>
                <w:rFonts w:ascii="Arial" w:hAnsi="Arial" w:eastAsia="Times New Roman" w:cs="Arial"/>
                <w:color w:val="000000"/>
                <w:sz w:val="20"/>
                <w:szCs w:val="20"/>
              </w:rPr>
            </w:pPr>
            <w:r w:rsidRPr="00133912">
              <w:rPr>
                <w:rFonts w:ascii="Arial" w:hAnsi="Arial" w:eastAsia="Times New Roman" w:cs="Arial"/>
                <w:color w:val="000000"/>
                <w:sz w:val="20"/>
                <w:szCs w:val="20"/>
              </w:rPr>
              <w:t>Rosa blanda</w:t>
            </w:r>
          </w:p>
        </w:tc>
        <w:tc>
          <w:tcPr>
            <w:tcW w:w="762" w:type="dxa"/>
            <w:tcBorders>
              <w:top w:val="nil"/>
              <w:left w:val="nil"/>
              <w:bottom w:val="single" w:color="auto" w:sz="4" w:space="0"/>
              <w:right w:val="single" w:color="auto" w:sz="4" w:space="0"/>
            </w:tcBorders>
            <w:shd w:val="clear" w:color="auto" w:fill="auto"/>
            <w:noWrap/>
            <w:vAlign w:val="bottom"/>
            <w:hideMark/>
          </w:tcPr>
          <w:p w:rsidRPr="00133912" w:rsidR="00133912" w:rsidP="00133912" w:rsidRDefault="00133912" w14:paraId="17E58C44" w14:textId="77777777">
            <w:pPr>
              <w:jc w:val="right"/>
              <w:rPr>
                <w:rFonts w:ascii="Arial" w:hAnsi="Arial" w:eastAsia="Times New Roman" w:cs="Arial"/>
                <w:color w:val="000000"/>
                <w:sz w:val="20"/>
                <w:szCs w:val="20"/>
              </w:rPr>
            </w:pPr>
            <w:r w:rsidRPr="00133912">
              <w:rPr>
                <w:rFonts w:ascii="Arial" w:hAnsi="Arial" w:eastAsia="Times New Roman" w:cs="Arial"/>
                <w:color w:val="000000"/>
                <w:sz w:val="20"/>
                <w:szCs w:val="20"/>
              </w:rPr>
              <w:t>0.06</w:t>
            </w:r>
          </w:p>
        </w:tc>
        <w:tc>
          <w:tcPr>
            <w:tcW w:w="960" w:type="dxa"/>
            <w:tcBorders>
              <w:top w:val="nil"/>
              <w:left w:val="nil"/>
              <w:bottom w:val="single" w:color="auto" w:sz="4" w:space="0"/>
              <w:right w:val="single" w:color="auto" w:sz="4" w:space="0"/>
            </w:tcBorders>
            <w:shd w:val="clear" w:color="auto" w:fill="auto"/>
            <w:noWrap/>
            <w:vAlign w:val="bottom"/>
            <w:hideMark/>
          </w:tcPr>
          <w:p w:rsidRPr="00133912" w:rsidR="00133912" w:rsidP="00133912" w:rsidRDefault="00133912" w14:paraId="5C42DDED" w14:textId="77777777">
            <w:pPr>
              <w:jc w:val="right"/>
              <w:rPr>
                <w:rFonts w:ascii="Arial" w:hAnsi="Arial" w:eastAsia="Times New Roman" w:cs="Arial"/>
                <w:color w:val="000000"/>
                <w:sz w:val="20"/>
                <w:szCs w:val="20"/>
              </w:rPr>
            </w:pPr>
            <w:r w:rsidRPr="00133912">
              <w:rPr>
                <w:rFonts w:ascii="Arial" w:hAnsi="Arial" w:eastAsia="Times New Roman" w:cs="Arial"/>
                <w:color w:val="000000"/>
                <w:sz w:val="20"/>
                <w:szCs w:val="20"/>
              </w:rPr>
              <w:t>0.18%</w:t>
            </w:r>
          </w:p>
        </w:tc>
        <w:tc>
          <w:tcPr>
            <w:tcW w:w="920" w:type="dxa"/>
            <w:tcBorders>
              <w:top w:val="nil"/>
              <w:left w:val="nil"/>
              <w:bottom w:val="single" w:color="auto" w:sz="4" w:space="0"/>
              <w:right w:val="single" w:color="auto" w:sz="4" w:space="0"/>
            </w:tcBorders>
            <w:shd w:val="clear" w:color="auto" w:fill="auto"/>
            <w:noWrap/>
            <w:vAlign w:val="bottom"/>
            <w:hideMark/>
          </w:tcPr>
          <w:p w:rsidRPr="00133912" w:rsidR="00133912" w:rsidP="00133912" w:rsidRDefault="00133912" w14:paraId="0C48A30B" w14:textId="77777777">
            <w:pPr>
              <w:jc w:val="right"/>
              <w:rPr>
                <w:rFonts w:ascii="Arial" w:hAnsi="Arial" w:eastAsia="Times New Roman" w:cs="Arial"/>
                <w:color w:val="000000"/>
                <w:sz w:val="20"/>
                <w:szCs w:val="20"/>
              </w:rPr>
            </w:pPr>
            <w:r w:rsidRPr="00133912">
              <w:rPr>
                <w:rFonts w:ascii="Arial" w:hAnsi="Arial" w:eastAsia="Times New Roman" w:cs="Arial"/>
                <w:color w:val="000000"/>
                <w:sz w:val="20"/>
                <w:szCs w:val="20"/>
              </w:rPr>
              <w:t>0.06</w:t>
            </w:r>
          </w:p>
        </w:tc>
        <w:tc>
          <w:tcPr>
            <w:tcW w:w="960" w:type="dxa"/>
            <w:tcBorders>
              <w:top w:val="nil"/>
              <w:left w:val="nil"/>
              <w:bottom w:val="single" w:color="auto" w:sz="4" w:space="0"/>
              <w:right w:val="single" w:color="auto" w:sz="4" w:space="0"/>
            </w:tcBorders>
            <w:shd w:val="clear" w:color="auto" w:fill="auto"/>
            <w:noWrap/>
            <w:vAlign w:val="bottom"/>
            <w:hideMark/>
          </w:tcPr>
          <w:p w:rsidRPr="00133912" w:rsidR="00133912" w:rsidP="00133912" w:rsidRDefault="00133912" w14:paraId="59A39D95" w14:textId="77777777">
            <w:pPr>
              <w:jc w:val="right"/>
              <w:rPr>
                <w:rFonts w:ascii="Arial" w:hAnsi="Arial" w:eastAsia="Times New Roman" w:cs="Arial"/>
                <w:color w:val="000000"/>
                <w:sz w:val="20"/>
                <w:szCs w:val="20"/>
              </w:rPr>
            </w:pPr>
            <w:r w:rsidRPr="00133912">
              <w:rPr>
                <w:rFonts w:ascii="Arial" w:hAnsi="Arial" w:eastAsia="Times New Roman" w:cs="Arial"/>
                <w:color w:val="000000"/>
                <w:sz w:val="20"/>
                <w:szCs w:val="20"/>
              </w:rPr>
              <w:t>0.10%</w:t>
            </w:r>
          </w:p>
        </w:tc>
      </w:tr>
      <w:tr w:rsidRPr="00133912" w:rsidR="00133912" w:rsidTr="00133912" w14:paraId="07DF84FB" w14:textId="77777777">
        <w:trPr>
          <w:trHeight w:val="255"/>
        </w:trPr>
        <w:tc>
          <w:tcPr>
            <w:tcW w:w="820" w:type="dxa"/>
            <w:tcBorders>
              <w:top w:val="nil"/>
              <w:left w:val="single" w:color="auto" w:sz="4" w:space="0"/>
              <w:bottom w:val="single" w:color="auto" w:sz="4" w:space="0"/>
              <w:right w:val="single" w:color="auto" w:sz="4" w:space="0"/>
            </w:tcBorders>
            <w:shd w:val="clear" w:color="auto" w:fill="auto"/>
            <w:noWrap/>
            <w:vAlign w:val="bottom"/>
            <w:hideMark/>
          </w:tcPr>
          <w:p w:rsidRPr="00133912" w:rsidR="00133912" w:rsidP="00133912" w:rsidRDefault="00133912" w14:paraId="0253B3BF" w14:textId="77777777">
            <w:pPr>
              <w:rPr>
                <w:rFonts w:ascii="Arial" w:hAnsi="Arial" w:eastAsia="Times New Roman" w:cs="Arial"/>
                <w:color w:val="000000"/>
                <w:sz w:val="20"/>
                <w:szCs w:val="20"/>
              </w:rPr>
            </w:pPr>
            <w:r w:rsidRPr="00133912">
              <w:rPr>
                <w:rFonts w:ascii="Arial" w:hAnsi="Arial" w:eastAsia="Times New Roman" w:cs="Arial"/>
                <w:color w:val="000000"/>
                <w:sz w:val="20"/>
                <w:szCs w:val="20"/>
              </w:rPr>
              <w:lastRenderedPageBreak/>
              <w:t>rudhir</w:t>
            </w:r>
          </w:p>
        </w:tc>
        <w:tc>
          <w:tcPr>
            <w:tcW w:w="1860" w:type="dxa"/>
            <w:tcBorders>
              <w:top w:val="nil"/>
              <w:left w:val="nil"/>
              <w:bottom w:val="single" w:color="auto" w:sz="4" w:space="0"/>
              <w:right w:val="single" w:color="auto" w:sz="4" w:space="0"/>
            </w:tcBorders>
            <w:shd w:val="clear" w:color="auto" w:fill="auto"/>
            <w:noWrap/>
            <w:vAlign w:val="bottom"/>
            <w:hideMark/>
          </w:tcPr>
          <w:p w:rsidRPr="00133912" w:rsidR="00133912" w:rsidP="00133912" w:rsidRDefault="00133912" w14:paraId="60236972" w14:textId="77777777">
            <w:pPr>
              <w:rPr>
                <w:rFonts w:ascii="Arial" w:hAnsi="Arial" w:eastAsia="Times New Roman" w:cs="Arial"/>
                <w:color w:val="000000"/>
                <w:sz w:val="20"/>
                <w:szCs w:val="20"/>
              </w:rPr>
            </w:pPr>
            <w:r w:rsidRPr="00133912">
              <w:rPr>
                <w:rFonts w:ascii="Arial" w:hAnsi="Arial" w:eastAsia="Times New Roman" w:cs="Arial"/>
                <w:color w:val="000000"/>
                <w:sz w:val="20"/>
                <w:szCs w:val="20"/>
              </w:rPr>
              <w:t>Black-eyed Susan</w:t>
            </w:r>
          </w:p>
        </w:tc>
        <w:tc>
          <w:tcPr>
            <w:tcW w:w="2798" w:type="dxa"/>
            <w:tcBorders>
              <w:top w:val="nil"/>
              <w:left w:val="nil"/>
              <w:bottom w:val="single" w:color="auto" w:sz="4" w:space="0"/>
              <w:right w:val="single" w:color="auto" w:sz="4" w:space="0"/>
            </w:tcBorders>
            <w:shd w:val="clear" w:color="000000" w:fill="A9D08E"/>
            <w:noWrap/>
            <w:vAlign w:val="bottom"/>
            <w:hideMark/>
          </w:tcPr>
          <w:p w:rsidRPr="00133912" w:rsidR="00133912" w:rsidP="00133912" w:rsidRDefault="00133912" w14:paraId="49912A0F" w14:textId="77777777">
            <w:pPr>
              <w:rPr>
                <w:rFonts w:ascii="Arial" w:hAnsi="Arial" w:eastAsia="Times New Roman" w:cs="Arial"/>
                <w:color w:val="000000"/>
                <w:sz w:val="20"/>
                <w:szCs w:val="20"/>
              </w:rPr>
            </w:pPr>
            <w:r w:rsidRPr="00133912">
              <w:rPr>
                <w:rFonts w:ascii="Arial" w:hAnsi="Arial" w:eastAsia="Times New Roman" w:cs="Arial"/>
                <w:color w:val="000000"/>
                <w:sz w:val="20"/>
                <w:szCs w:val="20"/>
              </w:rPr>
              <w:t>Rudbeckia hirta</w:t>
            </w:r>
          </w:p>
        </w:tc>
        <w:tc>
          <w:tcPr>
            <w:tcW w:w="762" w:type="dxa"/>
            <w:tcBorders>
              <w:top w:val="nil"/>
              <w:left w:val="nil"/>
              <w:bottom w:val="single" w:color="auto" w:sz="4" w:space="0"/>
              <w:right w:val="single" w:color="auto" w:sz="4" w:space="0"/>
            </w:tcBorders>
            <w:shd w:val="clear" w:color="auto" w:fill="auto"/>
            <w:noWrap/>
            <w:vAlign w:val="bottom"/>
            <w:hideMark/>
          </w:tcPr>
          <w:p w:rsidRPr="00133912" w:rsidR="00133912" w:rsidP="00133912" w:rsidRDefault="00133912" w14:paraId="610764A7" w14:textId="77777777">
            <w:pPr>
              <w:jc w:val="right"/>
              <w:rPr>
                <w:rFonts w:ascii="Arial" w:hAnsi="Arial" w:eastAsia="Times New Roman" w:cs="Arial"/>
                <w:color w:val="000000"/>
                <w:sz w:val="20"/>
                <w:szCs w:val="20"/>
              </w:rPr>
            </w:pPr>
            <w:r w:rsidRPr="00133912">
              <w:rPr>
                <w:rFonts w:ascii="Arial" w:hAnsi="Arial" w:eastAsia="Times New Roman" w:cs="Arial"/>
                <w:color w:val="000000"/>
                <w:sz w:val="20"/>
                <w:szCs w:val="20"/>
              </w:rPr>
              <w:t>0.18</w:t>
            </w:r>
          </w:p>
        </w:tc>
        <w:tc>
          <w:tcPr>
            <w:tcW w:w="960" w:type="dxa"/>
            <w:tcBorders>
              <w:top w:val="nil"/>
              <w:left w:val="nil"/>
              <w:bottom w:val="single" w:color="auto" w:sz="4" w:space="0"/>
              <w:right w:val="single" w:color="auto" w:sz="4" w:space="0"/>
            </w:tcBorders>
            <w:shd w:val="clear" w:color="auto" w:fill="auto"/>
            <w:noWrap/>
            <w:vAlign w:val="bottom"/>
            <w:hideMark/>
          </w:tcPr>
          <w:p w:rsidRPr="00133912" w:rsidR="00133912" w:rsidP="00133912" w:rsidRDefault="00133912" w14:paraId="73AD4763" w14:textId="77777777">
            <w:pPr>
              <w:jc w:val="right"/>
              <w:rPr>
                <w:rFonts w:ascii="Arial" w:hAnsi="Arial" w:eastAsia="Times New Roman" w:cs="Arial"/>
                <w:color w:val="000000"/>
                <w:sz w:val="20"/>
                <w:szCs w:val="20"/>
              </w:rPr>
            </w:pPr>
            <w:r w:rsidRPr="00133912">
              <w:rPr>
                <w:rFonts w:ascii="Arial" w:hAnsi="Arial" w:eastAsia="Times New Roman" w:cs="Arial"/>
                <w:color w:val="000000"/>
                <w:sz w:val="20"/>
                <w:szCs w:val="20"/>
              </w:rPr>
              <w:t>0.53%</w:t>
            </w:r>
          </w:p>
        </w:tc>
        <w:tc>
          <w:tcPr>
            <w:tcW w:w="920" w:type="dxa"/>
            <w:tcBorders>
              <w:top w:val="nil"/>
              <w:left w:val="nil"/>
              <w:bottom w:val="single" w:color="auto" w:sz="4" w:space="0"/>
              <w:right w:val="single" w:color="auto" w:sz="4" w:space="0"/>
            </w:tcBorders>
            <w:shd w:val="clear" w:color="auto" w:fill="auto"/>
            <w:noWrap/>
            <w:vAlign w:val="bottom"/>
            <w:hideMark/>
          </w:tcPr>
          <w:p w:rsidRPr="00133912" w:rsidR="00133912" w:rsidP="00133912" w:rsidRDefault="00133912" w14:paraId="5998904F" w14:textId="77777777">
            <w:pPr>
              <w:jc w:val="right"/>
              <w:rPr>
                <w:rFonts w:ascii="Arial" w:hAnsi="Arial" w:eastAsia="Times New Roman" w:cs="Arial"/>
                <w:color w:val="000000"/>
                <w:sz w:val="20"/>
                <w:szCs w:val="20"/>
              </w:rPr>
            </w:pPr>
            <w:r w:rsidRPr="00133912">
              <w:rPr>
                <w:rFonts w:ascii="Arial" w:hAnsi="Arial" w:eastAsia="Times New Roman" w:cs="Arial"/>
                <w:color w:val="000000"/>
                <w:sz w:val="20"/>
                <w:szCs w:val="20"/>
              </w:rPr>
              <w:t>6.08</w:t>
            </w:r>
          </w:p>
        </w:tc>
        <w:tc>
          <w:tcPr>
            <w:tcW w:w="960" w:type="dxa"/>
            <w:tcBorders>
              <w:top w:val="nil"/>
              <w:left w:val="nil"/>
              <w:bottom w:val="single" w:color="auto" w:sz="4" w:space="0"/>
              <w:right w:val="single" w:color="auto" w:sz="4" w:space="0"/>
            </w:tcBorders>
            <w:shd w:val="clear" w:color="auto" w:fill="auto"/>
            <w:noWrap/>
            <w:vAlign w:val="bottom"/>
            <w:hideMark/>
          </w:tcPr>
          <w:p w:rsidRPr="00133912" w:rsidR="00133912" w:rsidP="00133912" w:rsidRDefault="00133912" w14:paraId="4CE4FD8A" w14:textId="77777777">
            <w:pPr>
              <w:jc w:val="right"/>
              <w:rPr>
                <w:rFonts w:ascii="Arial" w:hAnsi="Arial" w:eastAsia="Times New Roman" w:cs="Arial"/>
                <w:color w:val="000000"/>
                <w:sz w:val="20"/>
                <w:szCs w:val="20"/>
              </w:rPr>
            </w:pPr>
            <w:r w:rsidRPr="00133912">
              <w:rPr>
                <w:rFonts w:ascii="Arial" w:hAnsi="Arial" w:eastAsia="Times New Roman" w:cs="Arial"/>
                <w:color w:val="000000"/>
                <w:sz w:val="20"/>
                <w:szCs w:val="20"/>
              </w:rPr>
              <w:t>10.12%</w:t>
            </w:r>
          </w:p>
        </w:tc>
      </w:tr>
      <w:tr w:rsidRPr="00133912" w:rsidR="00133912" w:rsidTr="00133912" w14:paraId="3F57951E" w14:textId="77777777">
        <w:trPr>
          <w:trHeight w:val="255"/>
        </w:trPr>
        <w:tc>
          <w:tcPr>
            <w:tcW w:w="820" w:type="dxa"/>
            <w:tcBorders>
              <w:top w:val="nil"/>
              <w:left w:val="single" w:color="auto" w:sz="4" w:space="0"/>
              <w:bottom w:val="single" w:color="auto" w:sz="4" w:space="0"/>
              <w:right w:val="single" w:color="auto" w:sz="4" w:space="0"/>
            </w:tcBorders>
            <w:shd w:val="clear" w:color="auto" w:fill="auto"/>
            <w:noWrap/>
            <w:vAlign w:val="bottom"/>
            <w:hideMark/>
          </w:tcPr>
          <w:p w:rsidRPr="00133912" w:rsidR="00133912" w:rsidP="00133912" w:rsidRDefault="00133912" w14:paraId="24FD4F9A" w14:textId="77777777">
            <w:pPr>
              <w:rPr>
                <w:rFonts w:ascii="Arial" w:hAnsi="Arial" w:eastAsia="Times New Roman" w:cs="Arial"/>
                <w:color w:val="000000"/>
                <w:sz w:val="20"/>
                <w:szCs w:val="20"/>
              </w:rPr>
            </w:pPr>
            <w:r w:rsidRPr="00133912">
              <w:rPr>
                <w:rFonts w:ascii="Arial" w:hAnsi="Arial" w:eastAsia="Times New Roman" w:cs="Arial"/>
                <w:color w:val="000000"/>
                <w:sz w:val="20"/>
                <w:szCs w:val="20"/>
              </w:rPr>
              <w:t>solfle</w:t>
            </w:r>
          </w:p>
        </w:tc>
        <w:tc>
          <w:tcPr>
            <w:tcW w:w="1860" w:type="dxa"/>
            <w:tcBorders>
              <w:top w:val="nil"/>
              <w:left w:val="nil"/>
              <w:bottom w:val="single" w:color="auto" w:sz="4" w:space="0"/>
              <w:right w:val="single" w:color="auto" w:sz="4" w:space="0"/>
            </w:tcBorders>
            <w:shd w:val="clear" w:color="auto" w:fill="auto"/>
            <w:noWrap/>
            <w:vAlign w:val="bottom"/>
            <w:hideMark/>
          </w:tcPr>
          <w:p w:rsidRPr="00133912" w:rsidR="00133912" w:rsidP="00133912" w:rsidRDefault="00133912" w14:paraId="24E38630" w14:textId="77777777">
            <w:pPr>
              <w:rPr>
                <w:rFonts w:ascii="Arial" w:hAnsi="Arial" w:eastAsia="Times New Roman" w:cs="Arial"/>
                <w:color w:val="000000"/>
                <w:sz w:val="20"/>
                <w:szCs w:val="20"/>
              </w:rPr>
            </w:pPr>
            <w:r w:rsidRPr="00133912">
              <w:rPr>
                <w:rFonts w:ascii="Arial" w:hAnsi="Arial" w:eastAsia="Times New Roman" w:cs="Arial"/>
                <w:color w:val="000000"/>
                <w:sz w:val="20"/>
                <w:szCs w:val="20"/>
              </w:rPr>
              <w:t xml:space="preserve">Zig Zag Goldenrod </w:t>
            </w:r>
          </w:p>
        </w:tc>
        <w:tc>
          <w:tcPr>
            <w:tcW w:w="2798" w:type="dxa"/>
            <w:tcBorders>
              <w:top w:val="nil"/>
              <w:left w:val="nil"/>
              <w:bottom w:val="single" w:color="auto" w:sz="4" w:space="0"/>
              <w:right w:val="single" w:color="auto" w:sz="4" w:space="0"/>
            </w:tcBorders>
            <w:shd w:val="clear" w:color="000000" w:fill="A9D08E"/>
            <w:noWrap/>
            <w:vAlign w:val="bottom"/>
            <w:hideMark/>
          </w:tcPr>
          <w:p w:rsidRPr="00133912" w:rsidR="00133912" w:rsidP="00133912" w:rsidRDefault="00133912" w14:paraId="479F9E9A" w14:textId="77777777">
            <w:pPr>
              <w:rPr>
                <w:rFonts w:ascii="Arial" w:hAnsi="Arial" w:eastAsia="Times New Roman" w:cs="Arial"/>
                <w:color w:val="000000"/>
                <w:sz w:val="20"/>
                <w:szCs w:val="20"/>
              </w:rPr>
            </w:pPr>
            <w:r w:rsidRPr="00133912">
              <w:rPr>
                <w:rFonts w:ascii="Arial" w:hAnsi="Arial" w:eastAsia="Times New Roman" w:cs="Arial"/>
                <w:color w:val="000000"/>
                <w:sz w:val="20"/>
                <w:szCs w:val="20"/>
              </w:rPr>
              <w:t>Solidago flexicaulis</w:t>
            </w:r>
          </w:p>
        </w:tc>
        <w:tc>
          <w:tcPr>
            <w:tcW w:w="762" w:type="dxa"/>
            <w:tcBorders>
              <w:top w:val="nil"/>
              <w:left w:val="nil"/>
              <w:bottom w:val="single" w:color="auto" w:sz="4" w:space="0"/>
              <w:right w:val="single" w:color="auto" w:sz="4" w:space="0"/>
            </w:tcBorders>
            <w:shd w:val="clear" w:color="auto" w:fill="auto"/>
            <w:noWrap/>
            <w:vAlign w:val="bottom"/>
            <w:hideMark/>
          </w:tcPr>
          <w:p w:rsidRPr="00133912" w:rsidR="00133912" w:rsidP="00133912" w:rsidRDefault="00133912" w14:paraId="51945881" w14:textId="77777777">
            <w:pPr>
              <w:jc w:val="right"/>
              <w:rPr>
                <w:rFonts w:ascii="Arial" w:hAnsi="Arial" w:eastAsia="Times New Roman" w:cs="Arial"/>
                <w:color w:val="000000"/>
                <w:sz w:val="20"/>
                <w:szCs w:val="20"/>
              </w:rPr>
            </w:pPr>
            <w:r w:rsidRPr="00133912">
              <w:rPr>
                <w:rFonts w:ascii="Arial" w:hAnsi="Arial" w:eastAsia="Times New Roman" w:cs="Arial"/>
                <w:color w:val="000000"/>
                <w:sz w:val="20"/>
                <w:szCs w:val="20"/>
              </w:rPr>
              <w:t>0.02</w:t>
            </w:r>
          </w:p>
        </w:tc>
        <w:tc>
          <w:tcPr>
            <w:tcW w:w="960" w:type="dxa"/>
            <w:tcBorders>
              <w:top w:val="nil"/>
              <w:left w:val="nil"/>
              <w:bottom w:val="single" w:color="auto" w:sz="4" w:space="0"/>
              <w:right w:val="single" w:color="auto" w:sz="4" w:space="0"/>
            </w:tcBorders>
            <w:shd w:val="clear" w:color="auto" w:fill="auto"/>
            <w:noWrap/>
            <w:vAlign w:val="bottom"/>
            <w:hideMark/>
          </w:tcPr>
          <w:p w:rsidRPr="00133912" w:rsidR="00133912" w:rsidP="00133912" w:rsidRDefault="00133912" w14:paraId="43142F8B" w14:textId="77777777">
            <w:pPr>
              <w:jc w:val="right"/>
              <w:rPr>
                <w:rFonts w:ascii="Arial" w:hAnsi="Arial" w:eastAsia="Times New Roman" w:cs="Arial"/>
                <w:color w:val="000000"/>
                <w:sz w:val="20"/>
                <w:szCs w:val="20"/>
              </w:rPr>
            </w:pPr>
            <w:r w:rsidRPr="00133912">
              <w:rPr>
                <w:rFonts w:ascii="Arial" w:hAnsi="Arial" w:eastAsia="Times New Roman" w:cs="Arial"/>
                <w:color w:val="000000"/>
                <w:sz w:val="20"/>
                <w:szCs w:val="20"/>
              </w:rPr>
              <w:t>0.06%</w:t>
            </w:r>
          </w:p>
        </w:tc>
        <w:tc>
          <w:tcPr>
            <w:tcW w:w="920" w:type="dxa"/>
            <w:tcBorders>
              <w:top w:val="nil"/>
              <w:left w:val="nil"/>
              <w:bottom w:val="single" w:color="auto" w:sz="4" w:space="0"/>
              <w:right w:val="single" w:color="auto" w:sz="4" w:space="0"/>
            </w:tcBorders>
            <w:shd w:val="clear" w:color="auto" w:fill="auto"/>
            <w:noWrap/>
            <w:vAlign w:val="bottom"/>
            <w:hideMark/>
          </w:tcPr>
          <w:p w:rsidRPr="00133912" w:rsidR="00133912" w:rsidP="00133912" w:rsidRDefault="00133912" w14:paraId="7870C9CD" w14:textId="77777777">
            <w:pPr>
              <w:jc w:val="right"/>
              <w:rPr>
                <w:rFonts w:ascii="Arial" w:hAnsi="Arial" w:eastAsia="Times New Roman" w:cs="Arial"/>
                <w:color w:val="000000"/>
                <w:sz w:val="20"/>
                <w:szCs w:val="20"/>
              </w:rPr>
            </w:pPr>
            <w:r w:rsidRPr="00133912">
              <w:rPr>
                <w:rFonts w:ascii="Arial" w:hAnsi="Arial" w:eastAsia="Times New Roman" w:cs="Arial"/>
                <w:color w:val="000000"/>
                <w:sz w:val="20"/>
                <w:szCs w:val="20"/>
              </w:rPr>
              <w:t>0.62</w:t>
            </w:r>
          </w:p>
        </w:tc>
        <w:tc>
          <w:tcPr>
            <w:tcW w:w="960" w:type="dxa"/>
            <w:tcBorders>
              <w:top w:val="nil"/>
              <w:left w:val="nil"/>
              <w:bottom w:val="single" w:color="auto" w:sz="4" w:space="0"/>
              <w:right w:val="single" w:color="auto" w:sz="4" w:space="0"/>
            </w:tcBorders>
            <w:shd w:val="clear" w:color="auto" w:fill="auto"/>
            <w:noWrap/>
            <w:vAlign w:val="bottom"/>
            <w:hideMark/>
          </w:tcPr>
          <w:p w:rsidRPr="00133912" w:rsidR="00133912" w:rsidP="00133912" w:rsidRDefault="00133912" w14:paraId="19FAA34E" w14:textId="77777777">
            <w:pPr>
              <w:jc w:val="right"/>
              <w:rPr>
                <w:rFonts w:ascii="Arial" w:hAnsi="Arial" w:eastAsia="Times New Roman" w:cs="Arial"/>
                <w:color w:val="000000"/>
                <w:sz w:val="20"/>
                <w:szCs w:val="20"/>
              </w:rPr>
            </w:pPr>
            <w:r w:rsidRPr="00133912">
              <w:rPr>
                <w:rFonts w:ascii="Arial" w:hAnsi="Arial" w:eastAsia="Times New Roman" w:cs="Arial"/>
                <w:color w:val="000000"/>
                <w:sz w:val="20"/>
                <w:szCs w:val="20"/>
              </w:rPr>
              <w:t>1.03%</w:t>
            </w:r>
          </w:p>
        </w:tc>
      </w:tr>
      <w:tr w:rsidRPr="00133912" w:rsidR="00133912" w:rsidTr="00133912" w14:paraId="757E6899" w14:textId="77777777">
        <w:trPr>
          <w:trHeight w:val="255"/>
        </w:trPr>
        <w:tc>
          <w:tcPr>
            <w:tcW w:w="820" w:type="dxa"/>
            <w:tcBorders>
              <w:top w:val="nil"/>
              <w:left w:val="single" w:color="auto" w:sz="4" w:space="0"/>
              <w:bottom w:val="single" w:color="auto" w:sz="4" w:space="0"/>
              <w:right w:val="single" w:color="auto" w:sz="4" w:space="0"/>
            </w:tcBorders>
            <w:shd w:val="clear" w:color="auto" w:fill="auto"/>
            <w:noWrap/>
            <w:vAlign w:val="bottom"/>
            <w:hideMark/>
          </w:tcPr>
          <w:p w:rsidRPr="00133912" w:rsidR="00133912" w:rsidP="00133912" w:rsidRDefault="00133912" w14:paraId="1E007911" w14:textId="77777777">
            <w:pPr>
              <w:rPr>
                <w:rFonts w:ascii="Arial" w:hAnsi="Arial" w:eastAsia="Times New Roman" w:cs="Arial"/>
                <w:color w:val="000000"/>
                <w:sz w:val="20"/>
                <w:szCs w:val="20"/>
              </w:rPr>
            </w:pPr>
            <w:r w:rsidRPr="00133912">
              <w:rPr>
                <w:rFonts w:ascii="Arial" w:hAnsi="Arial" w:eastAsia="Times New Roman" w:cs="Arial"/>
                <w:color w:val="000000"/>
                <w:sz w:val="20"/>
                <w:szCs w:val="20"/>
              </w:rPr>
              <w:t>solrig</w:t>
            </w:r>
          </w:p>
        </w:tc>
        <w:tc>
          <w:tcPr>
            <w:tcW w:w="1860" w:type="dxa"/>
            <w:tcBorders>
              <w:top w:val="nil"/>
              <w:left w:val="nil"/>
              <w:bottom w:val="single" w:color="auto" w:sz="4" w:space="0"/>
              <w:right w:val="single" w:color="auto" w:sz="4" w:space="0"/>
            </w:tcBorders>
            <w:shd w:val="clear" w:color="auto" w:fill="auto"/>
            <w:noWrap/>
            <w:vAlign w:val="bottom"/>
            <w:hideMark/>
          </w:tcPr>
          <w:p w:rsidRPr="00133912" w:rsidR="00133912" w:rsidP="00133912" w:rsidRDefault="00133912" w14:paraId="13313A80" w14:textId="77777777">
            <w:pPr>
              <w:rPr>
                <w:rFonts w:ascii="Arial" w:hAnsi="Arial" w:eastAsia="Times New Roman" w:cs="Arial"/>
                <w:color w:val="000000"/>
                <w:sz w:val="20"/>
                <w:szCs w:val="20"/>
              </w:rPr>
            </w:pPr>
            <w:r w:rsidRPr="00133912">
              <w:rPr>
                <w:rFonts w:ascii="Arial" w:hAnsi="Arial" w:eastAsia="Times New Roman" w:cs="Arial"/>
                <w:color w:val="000000"/>
                <w:sz w:val="20"/>
                <w:szCs w:val="20"/>
              </w:rPr>
              <w:t>Stiff Goldenrod</w:t>
            </w:r>
          </w:p>
        </w:tc>
        <w:tc>
          <w:tcPr>
            <w:tcW w:w="2798" w:type="dxa"/>
            <w:tcBorders>
              <w:top w:val="nil"/>
              <w:left w:val="nil"/>
              <w:bottom w:val="single" w:color="auto" w:sz="4" w:space="0"/>
              <w:right w:val="single" w:color="auto" w:sz="4" w:space="0"/>
            </w:tcBorders>
            <w:shd w:val="clear" w:color="000000" w:fill="A9D08E"/>
            <w:noWrap/>
            <w:vAlign w:val="bottom"/>
            <w:hideMark/>
          </w:tcPr>
          <w:p w:rsidRPr="00133912" w:rsidR="00133912" w:rsidP="00133912" w:rsidRDefault="00133912" w14:paraId="629DF240" w14:textId="77777777">
            <w:pPr>
              <w:rPr>
                <w:rFonts w:ascii="Arial" w:hAnsi="Arial" w:eastAsia="Times New Roman" w:cs="Arial"/>
                <w:color w:val="000000"/>
                <w:sz w:val="20"/>
                <w:szCs w:val="20"/>
              </w:rPr>
            </w:pPr>
            <w:r w:rsidRPr="00133912">
              <w:rPr>
                <w:rFonts w:ascii="Arial" w:hAnsi="Arial" w:eastAsia="Times New Roman" w:cs="Arial"/>
                <w:color w:val="000000"/>
                <w:sz w:val="20"/>
                <w:szCs w:val="20"/>
              </w:rPr>
              <w:t>Solidago rigida</w:t>
            </w:r>
          </w:p>
        </w:tc>
        <w:tc>
          <w:tcPr>
            <w:tcW w:w="762" w:type="dxa"/>
            <w:tcBorders>
              <w:top w:val="nil"/>
              <w:left w:val="nil"/>
              <w:bottom w:val="single" w:color="auto" w:sz="4" w:space="0"/>
              <w:right w:val="single" w:color="auto" w:sz="4" w:space="0"/>
            </w:tcBorders>
            <w:shd w:val="clear" w:color="auto" w:fill="auto"/>
            <w:noWrap/>
            <w:vAlign w:val="bottom"/>
            <w:hideMark/>
          </w:tcPr>
          <w:p w:rsidRPr="00133912" w:rsidR="00133912" w:rsidP="00133912" w:rsidRDefault="00133912" w14:paraId="60637277" w14:textId="77777777">
            <w:pPr>
              <w:jc w:val="right"/>
              <w:rPr>
                <w:rFonts w:ascii="Arial" w:hAnsi="Arial" w:eastAsia="Times New Roman" w:cs="Arial"/>
                <w:color w:val="000000"/>
                <w:sz w:val="20"/>
                <w:szCs w:val="20"/>
              </w:rPr>
            </w:pPr>
            <w:r w:rsidRPr="00133912">
              <w:rPr>
                <w:rFonts w:ascii="Arial" w:hAnsi="Arial" w:eastAsia="Times New Roman" w:cs="Arial"/>
                <w:color w:val="000000"/>
                <w:sz w:val="20"/>
                <w:szCs w:val="20"/>
              </w:rPr>
              <w:t>0.06</w:t>
            </w:r>
          </w:p>
        </w:tc>
        <w:tc>
          <w:tcPr>
            <w:tcW w:w="960" w:type="dxa"/>
            <w:tcBorders>
              <w:top w:val="nil"/>
              <w:left w:val="nil"/>
              <w:bottom w:val="single" w:color="auto" w:sz="4" w:space="0"/>
              <w:right w:val="single" w:color="auto" w:sz="4" w:space="0"/>
            </w:tcBorders>
            <w:shd w:val="clear" w:color="auto" w:fill="auto"/>
            <w:noWrap/>
            <w:vAlign w:val="bottom"/>
            <w:hideMark/>
          </w:tcPr>
          <w:p w:rsidRPr="00133912" w:rsidR="00133912" w:rsidP="00133912" w:rsidRDefault="00133912" w14:paraId="622B2AAD" w14:textId="77777777">
            <w:pPr>
              <w:jc w:val="right"/>
              <w:rPr>
                <w:rFonts w:ascii="Arial" w:hAnsi="Arial" w:eastAsia="Times New Roman" w:cs="Arial"/>
                <w:color w:val="000000"/>
                <w:sz w:val="20"/>
                <w:szCs w:val="20"/>
              </w:rPr>
            </w:pPr>
            <w:r w:rsidRPr="00133912">
              <w:rPr>
                <w:rFonts w:ascii="Arial" w:hAnsi="Arial" w:eastAsia="Times New Roman" w:cs="Arial"/>
                <w:color w:val="000000"/>
                <w:sz w:val="20"/>
                <w:szCs w:val="20"/>
              </w:rPr>
              <w:t>0.18%</w:t>
            </w:r>
          </w:p>
        </w:tc>
        <w:tc>
          <w:tcPr>
            <w:tcW w:w="920" w:type="dxa"/>
            <w:tcBorders>
              <w:top w:val="nil"/>
              <w:left w:val="nil"/>
              <w:bottom w:val="single" w:color="auto" w:sz="4" w:space="0"/>
              <w:right w:val="single" w:color="auto" w:sz="4" w:space="0"/>
            </w:tcBorders>
            <w:shd w:val="clear" w:color="auto" w:fill="auto"/>
            <w:noWrap/>
            <w:vAlign w:val="bottom"/>
            <w:hideMark/>
          </w:tcPr>
          <w:p w:rsidRPr="00133912" w:rsidR="00133912" w:rsidP="00133912" w:rsidRDefault="00133912" w14:paraId="2D111AD2" w14:textId="77777777">
            <w:pPr>
              <w:jc w:val="right"/>
              <w:rPr>
                <w:rFonts w:ascii="Arial" w:hAnsi="Arial" w:eastAsia="Times New Roman" w:cs="Arial"/>
                <w:color w:val="000000"/>
                <w:sz w:val="20"/>
                <w:szCs w:val="20"/>
              </w:rPr>
            </w:pPr>
            <w:r w:rsidRPr="00133912">
              <w:rPr>
                <w:rFonts w:ascii="Arial" w:hAnsi="Arial" w:eastAsia="Times New Roman" w:cs="Arial"/>
                <w:color w:val="000000"/>
                <w:sz w:val="20"/>
                <w:szCs w:val="20"/>
              </w:rPr>
              <w:t>0.90</w:t>
            </w:r>
          </w:p>
        </w:tc>
        <w:tc>
          <w:tcPr>
            <w:tcW w:w="960" w:type="dxa"/>
            <w:tcBorders>
              <w:top w:val="nil"/>
              <w:left w:val="nil"/>
              <w:bottom w:val="single" w:color="auto" w:sz="4" w:space="0"/>
              <w:right w:val="single" w:color="auto" w:sz="4" w:space="0"/>
            </w:tcBorders>
            <w:shd w:val="clear" w:color="auto" w:fill="auto"/>
            <w:noWrap/>
            <w:vAlign w:val="bottom"/>
            <w:hideMark/>
          </w:tcPr>
          <w:p w:rsidRPr="00133912" w:rsidR="00133912" w:rsidP="00133912" w:rsidRDefault="00133912" w14:paraId="043EBA51" w14:textId="77777777">
            <w:pPr>
              <w:jc w:val="right"/>
              <w:rPr>
                <w:rFonts w:ascii="Arial" w:hAnsi="Arial" w:eastAsia="Times New Roman" w:cs="Arial"/>
                <w:color w:val="000000"/>
                <w:sz w:val="20"/>
                <w:szCs w:val="20"/>
              </w:rPr>
            </w:pPr>
            <w:r w:rsidRPr="00133912">
              <w:rPr>
                <w:rFonts w:ascii="Arial" w:hAnsi="Arial" w:eastAsia="Times New Roman" w:cs="Arial"/>
                <w:color w:val="000000"/>
                <w:sz w:val="20"/>
                <w:szCs w:val="20"/>
              </w:rPr>
              <w:t>1.50%</w:t>
            </w:r>
          </w:p>
        </w:tc>
      </w:tr>
      <w:tr w:rsidRPr="00133912" w:rsidR="00133912" w:rsidTr="00133912" w14:paraId="0E543D90" w14:textId="77777777">
        <w:trPr>
          <w:trHeight w:val="255"/>
        </w:trPr>
        <w:tc>
          <w:tcPr>
            <w:tcW w:w="820" w:type="dxa"/>
            <w:tcBorders>
              <w:top w:val="nil"/>
              <w:left w:val="single" w:color="auto" w:sz="4" w:space="0"/>
              <w:bottom w:val="single" w:color="auto" w:sz="4" w:space="0"/>
              <w:right w:val="single" w:color="auto" w:sz="4" w:space="0"/>
            </w:tcBorders>
            <w:shd w:val="clear" w:color="auto" w:fill="auto"/>
            <w:noWrap/>
            <w:vAlign w:val="bottom"/>
            <w:hideMark/>
          </w:tcPr>
          <w:p w:rsidRPr="00133912" w:rsidR="00133912" w:rsidP="00133912" w:rsidRDefault="00133912" w14:paraId="0D7FB81C" w14:textId="77777777">
            <w:pPr>
              <w:rPr>
                <w:rFonts w:ascii="Arial" w:hAnsi="Arial" w:eastAsia="Times New Roman" w:cs="Arial"/>
                <w:color w:val="000000"/>
                <w:sz w:val="20"/>
                <w:szCs w:val="20"/>
              </w:rPr>
            </w:pPr>
            <w:r w:rsidRPr="00133912">
              <w:rPr>
                <w:rFonts w:ascii="Arial" w:hAnsi="Arial" w:eastAsia="Times New Roman" w:cs="Arial"/>
                <w:color w:val="000000"/>
                <w:sz w:val="20"/>
                <w:szCs w:val="20"/>
              </w:rPr>
              <w:t>solspe</w:t>
            </w:r>
          </w:p>
        </w:tc>
        <w:tc>
          <w:tcPr>
            <w:tcW w:w="1860" w:type="dxa"/>
            <w:tcBorders>
              <w:top w:val="nil"/>
              <w:left w:val="nil"/>
              <w:bottom w:val="single" w:color="auto" w:sz="4" w:space="0"/>
              <w:right w:val="single" w:color="auto" w:sz="4" w:space="0"/>
            </w:tcBorders>
            <w:shd w:val="clear" w:color="auto" w:fill="auto"/>
            <w:noWrap/>
            <w:vAlign w:val="bottom"/>
            <w:hideMark/>
          </w:tcPr>
          <w:p w:rsidRPr="00133912" w:rsidR="00133912" w:rsidP="00133912" w:rsidRDefault="00133912" w14:paraId="77C6CDD4" w14:textId="77777777">
            <w:pPr>
              <w:rPr>
                <w:rFonts w:ascii="Arial" w:hAnsi="Arial" w:eastAsia="Times New Roman" w:cs="Arial"/>
                <w:color w:val="000000"/>
                <w:sz w:val="20"/>
                <w:szCs w:val="20"/>
              </w:rPr>
            </w:pPr>
            <w:r w:rsidRPr="00133912">
              <w:rPr>
                <w:rFonts w:ascii="Arial" w:hAnsi="Arial" w:eastAsia="Times New Roman" w:cs="Arial"/>
                <w:color w:val="000000"/>
                <w:sz w:val="20"/>
                <w:szCs w:val="20"/>
              </w:rPr>
              <w:t>Showy Goldenrod</w:t>
            </w:r>
          </w:p>
        </w:tc>
        <w:tc>
          <w:tcPr>
            <w:tcW w:w="2798" w:type="dxa"/>
            <w:tcBorders>
              <w:top w:val="nil"/>
              <w:left w:val="nil"/>
              <w:bottom w:val="single" w:color="auto" w:sz="4" w:space="0"/>
              <w:right w:val="single" w:color="auto" w:sz="4" w:space="0"/>
            </w:tcBorders>
            <w:shd w:val="clear" w:color="000000" w:fill="A9D08E"/>
            <w:noWrap/>
            <w:vAlign w:val="bottom"/>
            <w:hideMark/>
          </w:tcPr>
          <w:p w:rsidRPr="00133912" w:rsidR="00133912" w:rsidP="00133912" w:rsidRDefault="00133912" w14:paraId="20D33F0B" w14:textId="77777777">
            <w:pPr>
              <w:rPr>
                <w:rFonts w:ascii="Arial" w:hAnsi="Arial" w:eastAsia="Times New Roman" w:cs="Arial"/>
                <w:color w:val="000000"/>
                <w:sz w:val="20"/>
                <w:szCs w:val="20"/>
              </w:rPr>
            </w:pPr>
            <w:r w:rsidRPr="00133912">
              <w:rPr>
                <w:rFonts w:ascii="Arial" w:hAnsi="Arial" w:eastAsia="Times New Roman" w:cs="Arial"/>
                <w:color w:val="000000"/>
                <w:sz w:val="20"/>
                <w:szCs w:val="20"/>
              </w:rPr>
              <w:t>Solidago speciosa</w:t>
            </w:r>
          </w:p>
        </w:tc>
        <w:tc>
          <w:tcPr>
            <w:tcW w:w="762" w:type="dxa"/>
            <w:tcBorders>
              <w:top w:val="nil"/>
              <w:left w:val="nil"/>
              <w:bottom w:val="single" w:color="auto" w:sz="4" w:space="0"/>
              <w:right w:val="single" w:color="auto" w:sz="4" w:space="0"/>
            </w:tcBorders>
            <w:shd w:val="clear" w:color="auto" w:fill="auto"/>
            <w:noWrap/>
            <w:vAlign w:val="bottom"/>
            <w:hideMark/>
          </w:tcPr>
          <w:p w:rsidRPr="00133912" w:rsidR="00133912" w:rsidP="00133912" w:rsidRDefault="00133912" w14:paraId="63265ABE" w14:textId="77777777">
            <w:pPr>
              <w:jc w:val="right"/>
              <w:rPr>
                <w:rFonts w:ascii="Arial" w:hAnsi="Arial" w:eastAsia="Times New Roman" w:cs="Arial"/>
                <w:color w:val="000000"/>
                <w:sz w:val="20"/>
                <w:szCs w:val="20"/>
              </w:rPr>
            </w:pPr>
            <w:r w:rsidRPr="00133912">
              <w:rPr>
                <w:rFonts w:ascii="Arial" w:hAnsi="Arial" w:eastAsia="Times New Roman" w:cs="Arial"/>
                <w:color w:val="000000"/>
                <w:sz w:val="20"/>
                <w:szCs w:val="20"/>
              </w:rPr>
              <w:t>0.06</w:t>
            </w:r>
          </w:p>
        </w:tc>
        <w:tc>
          <w:tcPr>
            <w:tcW w:w="960" w:type="dxa"/>
            <w:tcBorders>
              <w:top w:val="nil"/>
              <w:left w:val="nil"/>
              <w:bottom w:val="single" w:color="auto" w:sz="4" w:space="0"/>
              <w:right w:val="single" w:color="auto" w:sz="4" w:space="0"/>
            </w:tcBorders>
            <w:shd w:val="clear" w:color="auto" w:fill="auto"/>
            <w:noWrap/>
            <w:vAlign w:val="bottom"/>
            <w:hideMark/>
          </w:tcPr>
          <w:p w:rsidRPr="00133912" w:rsidR="00133912" w:rsidP="00133912" w:rsidRDefault="00133912" w14:paraId="51740B61" w14:textId="77777777">
            <w:pPr>
              <w:jc w:val="right"/>
              <w:rPr>
                <w:rFonts w:ascii="Arial" w:hAnsi="Arial" w:eastAsia="Times New Roman" w:cs="Arial"/>
                <w:color w:val="000000"/>
                <w:sz w:val="20"/>
                <w:szCs w:val="20"/>
              </w:rPr>
            </w:pPr>
            <w:r w:rsidRPr="00133912">
              <w:rPr>
                <w:rFonts w:ascii="Arial" w:hAnsi="Arial" w:eastAsia="Times New Roman" w:cs="Arial"/>
                <w:color w:val="000000"/>
                <w:sz w:val="20"/>
                <w:szCs w:val="20"/>
              </w:rPr>
              <w:t>0.18%</w:t>
            </w:r>
          </w:p>
        </w:tc>
        <w:tc>
          <w:tcPr>
            <w:tcW w:w="920" w:type="dxa"/>
            <w:tcBorders>
              <w:top w:val="nil"/>
              <w:left w:val="nil"/>
              <w:bottom w:val="single" w:color="auto" w:sz="4" w:space="0"/>
              <w:right w:val="single" w:color="auto" w:sz="4" w:space="0"/>
            </w:tcBorders>
            <w:shd w:val="clear" w:color="auto" w:fill="auto"/>
            <w:noWrap/>
            <w:vAlign w:val="bottom"/>
            <w:hideMark/>
          </w:tcPr>
          <w:p w:rsidRPr="00133912" w:rsidR="00133912" w:rsidP="00133912" w:rsidRDefault="00133912" w14:paraId="6BE578B4" w14:textId="77777777">
            <w:pPr>
              <w:jc w:val="right"/>
              <w:rPr>
                <w:rFonts w:ascii="Arial" w:hAnsi="Arial" w:eastAsia="Times New Roman" w:cs="Arial"/>
                <w:color w:val="000000"/>
                <w:sz w:val="20"/>
                <w:szCs w:val="20"/>
              </w:rPr>
            </w:pPr>
            <w:r w:rsidRPr="00133912">
              <w:rPr>
                <w:rFonts w:ascii="Arial" w:hAnsi="Arial" w:eastAsia="Times New Roman" w:cs="Arial"/>
                <w:color w:val="000000"/>
                <w:sz w:val="20"/>
                <w:szCs w:val="20"/>
              </w:rPr>
              <w:t>1.76</w:t>
            </w:r>
          </w:p>
        </w:tc>
        <w:tc>
          <w:tcPr>
            <w:tcW w:w="960" w:type="dxa"/>
            <w:tcBorders>
              <w:top w:val="nil"/>
              <w:left w:val="nil"/>
              <w:bottom w:val="single" w:color="auto" w:sz="4" w:space="0"/>
              <w:right w:val="single" w:color="auto" w:sz="4" w:space="0"/>
            </w:tcBorders>
            <w:shd w:val="clear" w:color="auto" w:fill="auto"/>
            <w:noWrap/>
            <w:vAlign w:val="bottom"/>
            <w:hideMark/>
          </w:tcPr>
          <w:p w:rsidRPr="00133912" w:rsidR="00133912" w:rsidP="00133912" w:rsidRDefault="00133912" w14:paraId="5D5483E1" w14:textId="77777777">
            <w:pPr>
              <w:jc w:val="right"/>
              <w:rPr>
                <w:rFonts w:ascii="Arial" w:hAnsi="Arial" w:eastAsia="Times New Roman" w:cs="Arial"/>
                <w:color w:val="000000"/>
                <w:sz w:val="20"/>
                <w:szCs w:val="20"/>
              </w:rPr>
            </w:pPr>
            <w:r w:rsidRPr="00133912">
              <w:rPr>
                <w:rFonts w:ascii="Arial" w:hAnsi="Arial" w:eastAsia="Times New Roman" w:cs="Arial"/>
                <w:color w:val="000000"/>
                <w:sz w:val="20"/>
                <w:szCs w:val="20"/>
              </w:rPr>
              <w:t>2.93%</w:t>
            </w:r>
          </w:p>
        </w:tc>
      </w:tr>
      <w:tr w:rsidRPr="00133912" w:rsidR="00133912" w:rsidTr="00133912" w14:paraId="204480E6" w14:textId="77777777">
        <w:trPr>
          <w:trHeight w:val="255"/>
        </w:trPr>
        <w:tc>
          <w:tcPr>
            <w:tcW w:w="820" w:type="dxa"/>
            <w:tcBorders>
              <w:top w:val="nil"/>
              <w:left w:val="single" w:color="auto" w:sz="4" w:space="0"/>
              <w:bottom w:val="single" w:color="auto" w:sz="4" w:space="0"/>
              <w:right w:val="single" w:color="auto" w:sz="4" w:space="0"/>
            </w:tcBorders>
            <w:shd w:val="clear" w:color="auto" w:fill="auto"/>
            <w:noWrap/>
            <w:vAlign w:val="bottom"/>
            <w:hideMark/>
          </w:tcPr>
          <w:p w:rsidRPr="00133912" w:rsidR="00133912" w:rsidP="00133912" w:rsidRDefault="00133912" w14:paraId="50CA633A" w14:textId="77777777">
            <w:pPr>
              <w:rPr>
                <w:rFonts w:ascii="Arial" w:hAnsi="Arial" w:eastAsia="Times New Roman" w:cs="Arial"/>
                <w:color w:val="000000"/>
                <w:sz w:val="20"/>
                <w:szCs w:val="20"/>
              </w:rPr>
            </w:pPr>
            <w:r w:rsidRPr="00133912">
              <w:rPr>
                <w:rFonts w:ascii="Arial" w:hAnsi="Arial" w:eastAsia="Times New Roman" w:cs="Arial"/>
                <w:color w:val="000000"/>
                <w:sz w:val="20"/>
                <w:szCs w:val="20"/>
              </w:rPr>
              <w:t>symlae</w:t>
            </w:r>
          </w:p>
        </w:tc>
        <w:tc>
          <w:tcPr>
            <w:tcW w:w="1860" w:type="dxa"/>
            <w:tcBorders>
              <w:top w:val="nil"/>
              <w:left w:val="nil"/>
              <w:bottom w:val="single" w:color="auto" w:sz="4" w:space="0"/>
              <w:right w:val="single" w:color="auto" w:sz="4" w:space="0"/>
            </w:tcBorders>
            <w:shd w:val="clear" w:color="auto" w:fill="auto"/>
            <w:noWrap/>
            <w:vAlign w:val="bottom"/>
            <w:hideMark/>
          </w:tcPr>
          <w:p w:rsidRPr="00133912" w:rsidR="00133912" w:rsidP="00133912" w:rsidRDefault="00133912" w14:paraId="7F4D7E76" w14:textId="77777777">
            <w:pPr>
              <w:rPr>
                <w:rFonts w:ascii="Arial" w:hAnsi="Arial" w:eastAsia="Times New Roman" w:cs="Arial"/>
                <w:color w:val="000000"/>
                <w:sz w:val="20"/>
                <w:szCs w:val="20"/>
              </w:rPr>
            </w:pPr>
            <w:r w:rsidRPr="00133912">
              <w:rPr>
                <w:rFonts w:ascii="Arial" w:hAnsi="Arial" w:eastAsia="Times New Roman" w:cs="Arial"/>
                <w:color w:val="000000"/>
                <w:sz w:val="20"/>
                <w:szCs w:val="20"/>
              </w:rPr>
              <w:t>Smooth Blue Aster</w:t>
            </w:r>
          </w:p>
        </w:tc>
        <w:tc>
          <w:tcPr>
            <w:tcW w:w="2798" w:type="dxa"/>
            <w:tcBorders>
              <w:top w:val="nil"/>
              <w:left w:val="nil"/>
              <w:bottom w:val="single" w:color="auto" w:sz="4" w:space="0"/>
              <w:right w:val="single" w:color="auto" w:sz="4" w:space="0"/>
            </w:tcBorders>
            <w:shd w:val="clear" w:color="000000" w:fill="A9D08E"/>
            <w:noWrap/>
            <w:vAlign w:val="bottom"/>
            <w:hideMark/>
          </w:tcPr>
          <w:p w:rsidRPr="00133912" w:rsidR="00133912" w:rsidP="00133912" w:rsidRDefault="00133912" w14:paraId="5AF95F44" w14:textId="77777777">
            <w:pPr>
              <w:rPr>
                <w:rFonts w:ascii="Arial" w:hAnsi="Arial" w:eastAsia="Times New Roman" w:cs="Arial"/>
                <w:color w:val="000000"/>
                <w:sz w:val="20"/>
                <w:szCs w:val="20"/>
              </w:rPr>
            </w:pPr>
            <w:r w:rsidRPr="00133912">
              <w:rPr>
                <w:rFonts w:ascii="Arial" w:hAnsi="Arial" w:eastAsia="Times New Roman" w:cs="Arial"/>
                <w:color w:val="000000"/>
                <w:sz w:val="20"/>
                <w:szCs w:val="20"/>
              </w:rPr>
              <w:t>Symphyotrichum laeve</w:t>
            </w:r>
          </w:p>
        </w:tc>
        <w:tc>
          <w:tcPr>
            <w:tcW w:w="762" w:type="dxa"/>
            <w:tcBorders>
              <w:top w:val="nil"/>
              <w:left w:val="nil"/>
              <w:bottom w:val="single" w:color="auto" w:sz="4" w:space="0"/>
              <w:right w:val="single" w:color="auto" w:sz="4" w:space="0"/>
            </w:tcBorders>
            <w:shd w:val="clear" w:color="auto" w:fill="auto"/>
            <w:noWrap/>
            <w:vAlign w:val="bottom"/>
            <w:hideMark/>
          </w:tcPr>
          <w:p w:rsidRPr="00133912" w:rsidR="00133912" w:rsidP="00133912" w:rsidRDefault="00133912" w14:paraId="2BC88AD9" w14:textId="77777777">
            <w:pPr>
              <w:jc w:val="right"/>
              <w:rPr>
                <w:rFonts w:ascii="Arial" w:hAnsi="Arial" w:eastAsia="Times New Roman" w:cs="Arial"/>
                <w:color w:val="000000"/>
                <w:sz w:val="20"/>
                <w:szCs w:val="20"/>
              </w:rPr>
            </w:pPr>
            <w:r w:rsidRPr="00133912">
              <w:rPr>
                <w:rFonts w:ascii="Arial" w:hAnsi="Arial" w:eastAsia="Times New Roman" w:cs="Arial"/>
                <w:color w:val="000000"/>
                <w:sz w:val="20"/>
                <w:szCs w:val="20"/>
              </w:rPr>
              <w:t>0.06</w:t>
            </w:r>
          </w:p>
        </w:tc>
        <w:tc>
          <w:tcPr>
            <w:tcW w:w="960" w:type="dxa"/>
            <w:tcBorders>
              <w:top w:val="nil"/>
              <w:left w:val="nil"/>
              <w:bottom w:val="single" w:color="auto" w:sz="4" w:space="0"/>
              <w:right w:val="single" w:color="auto" w:sz="4" w:space="0"/>
            </w:tcBorders>
            <w:shd w:val="clear" w:color="auto" w:fill="auto"/>
            <w:noWrap/>
            <w:vAlign w:val="bottom"/>
            <w:hideMark/>
          </w:tcPr>
          <w:p w:rsidRPr="00133912" w:rsidR="00133912" w:rsidP="00133912" w:rsidRDefault="00133912" w14:paraId="478363D3" w14:textId="77777777">
            <w:pPr>
              <w:jc w:val="right"/>
              <w:rPr>
                <w:rFonts w:ascii="Arial" w:hAnsi="Arial" w:eastAsia="Times New Roman" w:cs="Arial"/>
                <w:color w:val="000000"/>
                <w:sz w:val="20"/>
                <w:szCs w:val="20"/>
              </w:rPr>
            </w:pPr>
            <w:r w:rsidRPr="00133912">
              <w:rPr>
                <w:rFonts w:ascii="Arial" w:hAnsi="Arial" w:eastAsia="Times New Roman" w:cs="Arial"/>
                <w:color w:val="000000"/>
                <w:sz w:val="20"/>
                <w:szCs w:val="20"/>
              </w:rPr>
              <w:t>0.18%</w:t>
            </w:r>
          </w:p>
        </w:tc>
        <w:tc>
          <w:tcPr>
            <w:tcW w:w="920" w:type="dxa"/>
            <w:tcBorders>
              <w:top w:val="nil"/>
              <w:left w:val="nil"/>
              <w:bottom w:val="single" w:color="auto" w:sz="4" w:space="0"/>
              <w:right w:val="single" w:color="auto" w:sz="4" w:space="0"/>
            </w:tcBorders>
            <w:shd w:val="clear" w:color="auto" w:fill="auto"/>
            <w:noWrap/>
            <w:vAlign w:val="bottom"/>
            <w:hideMark/>
          </w:tcPr>
          <w:p w:rsidRPr="00133912" w:rsidR="00133912" w:rsidP="00133912" w:rsidRDefault="00133912" w14:paraId="169969F3" w14:textId="77777777">
            <w:pPr>
              <w:jc w:val="right"/>
              <w:rPr>
                <w:rFonts w:ascii="Arial" w:hAnsi="Arial" w:eastAsia="Times New Roman" w:cs="Arial"/>
                <w:color w:val="000000"/>
                <w:sz w:val="20"/>
                <w:szCs w:val="20"/>
              </w:rPr>
            </w:pPr>
            <w:r w:rsidRPr="00133912">
              <w:rPr>
                <w:rFonts w:ascii="Arial" w:hAnsi="Arial" w:eastAsia="Times New Roman" w:cs="Arial"/>
                <w:color w:val="000000"/>
                <w:sz w:val="20"/>
                <w:szCs w:val="20"/>
              </w:rPr>
              <w:t>1.21</w:t>
            </w:r>
          </w:p>
        </w:tc>
        <w:tc>
          <w:tcPr>
            <w:tcW w:w="960" w:type="dxa"/>
            <w:tcBorders>
              <w:top w:val="nil"/>
              <w:left w:val="nil"/>
              <w:bottom w:val="single" w:color="auto" w:sz="4" w:space="0"/>
              <w:right w:val="single" w:color="auto" w:sz="4" w:space="0"/>
            </w:tcBorders>
            <w:shd w:val="clear" w:color="auto" w:fill="auto"/>
            <w:noWrap/>
            <w:vAlign w:val="bottom"/>
            <w:hideMark/>
          </w:tcPr>
          <w:p w:rsidRPr="00133912" w:rsidR="00133912" w:rsidP="00133912" w:rsidRDefault="00133912" w14:paraId="16825005" w14:textId="77777777">
            <w:pPr>
              <w:jc w:val="right"/>
              <w:rPr>
                <w:rFonts w:ascii="Arial" w:hAnsi="Arial" w:eastAsia="Times New Roman" w:cs="Arial"/>
                <w:color w:val="000000"/>
                <w:sz w:val="20"/>
                <w:szCs w:val="20"/>
              </w:rPr>
            </w:pPr>
            <w:r w:rsidRPr="00133912">
              <w:rPr>
                <w:rFonts w:ascii="Arial" w:hAnsi="Arial" w:eastAsia="Times New Roman" w:cs="Arial"/>
                <w:color w:val="000000"/>
                <w:sz w:val="20"/>
                <w:szCs w:val="20"/>
              </w:rPr>
              <w:t>2.02%</w:t>
            </w:r>
          </w:p>
        </w:tc>
      </w:tr>
      <w:tr w:rsidRPr="00133912" w:rsidR="00133912" w:rsidTr="00133912" w14:paraId="7EC527F7" w14:textId="77777777">
        <w:trPr>
          <w:trHeight w:val="255"/>
        </w:trPr>
        <w:tc>
          <w:tcPr>
            <w:tcW w:w="820" w:type="dxa"/>
            <w:tcBorders>
              <w:top w:val="nil"/>
              <w:left w:val="single" w:color="auto" w:sz="4" w:space="0"/>
              <w:bottom w:val="single" w:color="auto" w:sz="4" w:space="0"/>
              <w:right w:val="single" w:color="auto" w:sz="4" w:space="0"/>
            </w:tcBorders>
            <w:shd w:val="clear" w:color="auto" w:fill="auto"/>
            <w:noWrap/>
            <w:vAlign w:val="bottom"/>
            <w:hideMark/>
          </w:tcPr>
          <w:p w:rsidRPr="00133912" w:rsidR="00133912" w:rsidP="00133912" w:rsidRDefault="00133912" w14:paraId="7F11AA0E" w14:textId="77777777">
            <w:pPr>
              <w:rPr>
                <w:rFonts w:ascii="Arial" w:hAnsi="Arial" w:eastAsia="Times New Roman" w:cs="Arial"/>
                <w:color w:val="000000"/>
                <w:sz w:val="20"/>
                <w:szCs w:val="20"/>
              </w:rPr>
            </w:pPr>
            <w:r w:rsidRPr="00133912">
              <w:rPr>
                <w:rFonts w:ascii="Arial" w:hAnsi="Arial" w:eastAsia="Times New Roman" w:cs="Arial"/>
                <w:color w:val="000000"/>
                <w:sz w:val="20"/>
                <w:szCs w:val="20"/>
              </w:rPr>
              <w:t>symlat</w:t>
            </w:r>
          </w:p>
        </w:tc>
        <w:tc>
          <w:tcPr>
            <w:tcW w:w="1860" w:type="dxa"/>
            <w:tcBorders>
              <w:top w:val="nil"/>
              <w:left w:val="nil"/>
              <w:bottom w:val="single" w:color="auto" w:sz="4" w:space="0"/>
              <w:right w:val="single" w:color="auto" w:sz="4" w:space="0"/>
            </w:tcBorders>
            <w:shd w:val="clear" w:color="auto" w:fill="auto"/>
            <w:noWrap/>
            <w:vAlign w:val="bottom"/>
            <w:hideMark/>
          </w:tcPr>
          <w:p w:rsidRPr="00133912" w:rsidR="00133912" w:rsidP="00133912" w:rsidRDefault="00133912" w14:paraId="63B5C542" w14:textId="77777777">
            <w:pPr>
              <w:rPr>
                <w:rFonts w:ascii="Arial" w:hAnsi="Arial" w:eastAsia="Times New Roman" w:cs="Arial"/>
                <w:color w:val="000000"/>
                <w:sz w:val="20"/>
                <w:szCs w:val="20"/>
              </w:rPr>
            </w:pPr>
            <w:r w:rsidRPr="00133912">
              <w:rPr>
                <w:rFonts w:ascii="Arial" w:hAnsi="Arial" w:eastAsia="Times New Roman" w:cs="Arial"/>
                <w:color w:val="000000"/>
                <w:sz w:val="20"/>
                <w:szCs w:val="20"/>
              </w:rPr>
              <w:t>Calico Aster</w:t>
            </w:r>
          </w:p>
        </w:tc>
        <w:tc>
          <w:tcPr>
            <w:tcW w:w="2798" w:type="dxa"/>
            <w:tcBorders>
              <w:top w:val="nil"/>
              <w:left w:val="nil"/>
              <w:bottom w:val="single" w:color="auto" w:sz="4" w:space="0"/>
              <w:right w:val="single" w:color="auto" w:sz="4" w:space="0"/>
            </w:tcBorders>
            <w:shd w:val="clear" w:color="000000" w:fill="A9D08E"/>
            <w:noWrap/>
            <w:vAlign w:val="bottom"/>
            <w:hideMark/>
          </w:tcPr>
          <w:p w:rsidRPr="00133912" w:rsidR="00133912" w:rsidP="00133912" w:rsidRDefault="00133912" w14:paraId="4F5D5DA7" w14:textId="77777777">
            <w:pPr>
              <w:rPr>
                <w:rFonts w:ascii="Arial" w:hAnsi="Arial" w:eastAsia="Times New Roman" w:cs="Arial"/>
                <w:color w:val="000000"/>
                <w:sz w:val="20"/>
                <w:szCs w:val="20"/>
              </w:rPr>
            </w:pPr>
            <w:r w:rsidRPr="00133912">
              <w:rPr>
                <w:rFonts w:ascii="Arial" w:hAnsi="Arial" w:eastAsia="Times New Roman" w:cs="Arial"/>
                <w:color w:val="000000"/>
                <w:sz w:val="20"/>
                <w:szCs w:val="20"/>
              </w:rPr>
              <w:t>Symphyotrichum lateriflorum</w:t>
            </w:r>
          </w:p>
        </w:tc>
        <w:tc>
          <w:tcPr>
            <w:tcW w:w="762" w:type="dxa"/>
            <w:tcBorders>
              <w:top w:val="nil"/>
              <w:left w:val="nil"/>
              <w:bottom w:val="single" w:color="auto" w:sz="4" w:space="0"/>
              <w:right w:val="single" w:color="auto" w:sz="4" w:space="0"/>
            </w:tcBorders>
            <w:shd w:val="clear" w:color="auto" w:fill="auto"/>
            <w:noWrap/>
            <w:vAlign w:val="bottom"/>
            <w:hideMark/>
          </w:tcPr>
          <w:p w:rsidRPr="00133912" w:rsidR="00133912" w:rsidP="00133912" w:rsidRDefault="00133912" w14:paraId="4BDE9FFE" w14:textId="77777777">
            <w:pPr>
              <w:jc w:val="right"/>
              <w:rPr>
                <w:rFonts w:ascii="Arial" w:hAnsi="Arial" w:eastAsia="Times New Roman" w:cs="Arial"/>
                <w:color w:val="000000"/>
                <w:sz w:val="20"/>
                <w:szCs w:val="20"/>
              </w:rPr>
            </w:pPr>
            <w:r w:rsidRPr="00133912">
              <w:rPr>
                <w:rFonts w:ascii="Arial" w:hAnsi="Arial" w:eastAsia="Times New Roman" w:cs="Arial"/>
                <w:color w:val="000000"/>
                <w:sz w:val="20"/>
                <w:szCs w:val="20"/>
              </w:rPr>
              <w:t>0.03</w:t>
            </w:r>
          </w:p>
        </w:tc>
        <w:tc>
          <w:tcPr>
            <w:tcW w:w="960" w:type="dxa"/>
            <w:tcBorders>
              <w:top w:val="nil"/>
              <w:left w:val="nil"/>
              <w:bottom w:val="single" w:color="auto" w:sz="4" w:space="0"/>
              <w:right w:val="single" w:color="auto" w:sz="4" w:space="0"/>
            </w:tcBorders>
            <w:shd w:val="clear" w:color="auto" w:fill="auto"/>
            <w:noWrap/>
            <w:vAlign w:val="bottom"/>
            <w:hideMark/>
          </w:tcPr>
          <w:p w:rsidRPr="00133912" w:rsidR="00133912" w:rsidP="00133912" w:rsidRDefault="00133912" w14:paraId="36ACA253" w14:textId="77777777">
            <w:pPr>
              <w:jc w:val="right"/>
              <w:rPr>
                <w:rFonts w:ascii="Arial" w:hAnsi="Arial" w:eastAsia="Times New Roman" w:cs="Arial"/>
                <w:color w:val="000000"/>
                <w:sz w:val="20"/>
                <w:szCs w:val="20"/>
              </w:rPr>
            </w:pPr>
            <w:r w:rsidRPr="00133912">
              <w:rPr>
                <w:rFonts w:ascii="Arial" w:hAnsi="Arial" w:eastAsia="Times New Roman" w:cs="Arial"/>
                <w:color w:val="000000"/>
                <w:sz w:val="20"/>
                <w:szCs w:val="20"/>
              </w:rPr>
              <w:t>0.09%</w:t>
            </w:r>
          </w:p>
        </w:tc>
        <w:tc>
          <w:tcPr>
            <w:tcW w:w="920" w:type="dxa"/>
            <w:tcBorders>
              <w:top w:val="nil"/>
              <w:left w:val="nil"/>
              <w:bottom w:val="single" w:color="auto" w:sz="4" w:space="0"/>
              <w:right w:val="single" w:color="auto" w:sz="4" w:space="0"/>
            </w:tcBorders>
            <w:shd w:val="clear" w:color="auto" w:fill="auto"/>
            <w:noWrap/>
            <w:vAlign w:val="bottom"/>
            <w:hideMark/>
          </w:tcPr>
          <w:p w:rsidRPr="00133912" w:rsidR="00133912" w:rsidP="00133912" w:rsidRDefault="00133912" w14:paraId="17DC15D5" w14:textId="77777777">
            <w:pPr>
              <w:jc w:val="right"/>
              <w:rPr>
                <w:rFonts w:ascii="Arial" w:hAnsi="Arial" w:eastAsia="Times New Roman" w:cs="Arial"/>
                <w:color w:val="000000"/>
                <w:sz w:val="20"/>
                <w:szCs w:val="20"/>
              </w:rPr>
            </w:pPr>
            <w:r w:rsidRPr="00133912">
              <w:rPr>
                <w:rFonts w:ascii="Arial" w:hAnsi="Arial" w:eastAsia="Times New Roman" w:cs="Arial"/>
                <w:color w:val="000000"/>
                <w:sz w:val="20"/>
                <w:szCs w:val="20"/>
              </w:rPr>
              <w:t>2.75</w:t>
            </w:r>
          </w:p>
        </w:tc>
        <w:tc>
          <w:tcPr>
            <w:tcW w:w="960" w:type="dxa"/>
            <w:tcBorders>
              <w:top w:val="nil"/>
              <w:left w:val="nil"/>
              <w:bottom w:val="single" w:color="auto" w:sz="4" w:space="0"/>
              <w:right w:val="single" w:color="auto" w:sz="4" w:space="0"/>
            </w:tcBorders>
            <w:shd w:val="clear" w:color="auto" w:fill="auto"/>
            <w:noWrap/>
            <w:vAlign w:val="bottom"/>
            <w:hideMark/>
          </w:tcPr>
          <w:p w:rsidRPr="00133912" w:rsidR="00133912" w:rsidP="00133912" w:rsidRDefault="00133912" w14:paraId="713E5163" w14:textId="77777777">
            <w:pPr>
              <w:jc w:val="right"/>
              <w:rPr>
                <w:rFonts w:ascii="Arial" w:hAnsi="Arial" w:eastAsia="Times New Roman" w:cs="Arial"/>
                <w:color w:val="000000"/>
                <w:sz w:val="20"/>
                <w:szCs w:val="20"/>
              </w:rPr>
            </w:pPr>
            <w:r w:rsidRPr="00133912">
              <w:rPr>
                <w:rFonts w:ascii="Arial" w:hAnsi="Arial" w:eastAsia="Times New Roman" w:cs="Arial"/>
                <w:color w:val="000000"/>
                <w:sz w:val="20"/>
                <w:szCs w:val="20"/>
              </w:rPr>
              <w:t>4.58%</w:t>
            </w:r>
          </w:p>
        </w:tc>
      </w:tr>
      <w:tr w:rsidRPr="00133912" w:rsidR="00133912" w:rsidTr="00133912" w14:paraId="5F7A74EA" w14:textId="77777777">
        <w:trPr>
          <w:trHeight w:val="255"/>
        </w:trPr>
        <w:tc>
          <w:tcPr>
            <w:tcW w:w="820" w:type="dxa"/>
            <w:tcBorders>
              <w:top w:val="nil"/>
              <w:left w:val="single" w:color="auto" w:sz="4" w:space="0"/>
              <w:bottom w:val="single" w:color="auto" w:sz="4" w:space="0"/>
              <w:right w:val="single" w:color="auto" w:sz="4" w:space="0"/>
            </w:tcBorders>
            <w:shd w:val="clear" w:color="auto" w:fill="auto"/>
            <w:noWrap/>
            <w:vAlign w:val="bottom"/>
            <w:hideMark/>
          </w:tcPr>
          <w:p w:rsidRPr="00133912" w:rsidR="00133912" w:rsidP="00133912" w:rsidRDefault="00133912" w14:paraId="6C9B293C" w14:textId="77777777">
            <w:pPr>
              <w:rPr>
                <w:rFonts w:ascii="Arial" w:hAnsi="Arial" w:eastAsia="Times New Roman" w:cs="Arial"/>
                <w:color w:val="000000"/>
                <w:sz w:val="20"/>
                <w:szCs w:val="20"/>
              </w:rPr>
            </w:pPr>
            <w:r w:rsidRPr="00133912">
              <w:rPr>
                <w:rFonts w:ascii="Arial" w:hAnsi="Arial" w:eastAsia="Times New Roman" w:cs="Arial"/>
                <w:color w:val="000000"/>
                <w:sz w:val="20"/>
                <w:szCs w:val="20"/>
              </w:rPr>
              <w:t>zizaur</w:t>
            </w:r>
          </w:p>
        </w:tc>
        <w:tc>
          <w:tcPr>
            <w:tcW w:w="1860" w:type="dxa"/>
            <w:tcBorders>
              <w:top w:val="nil"/>
              <w:left w:val="nil"/>
              <w:bottom w:val="single" w:color="auto" w:sz="4" w:space="0"/>
              <w:right w:val="single" w:color="auto" w:sz="4" w:space="0"/>
            </w:tcBorders>
            <w:shd w:val="clear" w:color="auto" w:fill="auto"/>
            <w:noWrap/>
            <w:vAlign w:val="bottom"/>
            <w:hideMark/>
          </w:tcPr>
          <w:p w:rsidRPr="00133912" w:rsidR="00133912" w:rsidP="00133912" w:rsidRDefault="00133912" w14:paraId="1789E267" w14:textId="77777777">
            <w:pPr>
              <w:rPr>
                <w:rFonts w:ascii="Arial" w:hAnsi="Arial" w:eastAsia="Times New Roman" w:cs="Arial"/>
                <w:color w:val="000000"/>
                <w:sz w:val="20"/>
                <w:szCs w:val="20"/>
              </w:rPr>
            </w:pPr>
            <w:r w:rsidRPr="00133912">
              <w:rPr>
                <w:rFonts w:ascii="Arial" w:hAnsi="Arial" w:eastAsia="Times New Roman" w:cs="Arial"/>
                <w:color w:val="000000"/>
                <w:sz w:val="20"/>
                <w:szCs w:val="20"/>
              </w:rPr>
              <w:t>Golden Alexanders</w:t>
            </w:r>
          </w:p>
        </w:tc>
        <w:tc>
          <w:tcPr>
            <w:tcW w:w="2798" w:type="dxa"/>
            <w:tcBorders>
              <w:top w:val="nil"/>
              <w:left w:val="nil"/>
              <w:bottom w:val="single" w:color="auto" w:sz="4" w:space="0"/>
              <w:right w:val="single" w:color="auto" w:sz="4" w:space="0"/>
            </w:tcBorders>
            <w:shd w:val="clear" w:color="000000" w:fill="A9D08E"/>
            <w:noWrap/>
            <w:vAlign w:val="bottom"/>
            <w:hideMark/>
          </w:tcPr>
          <w:p w:rsidRPr="00133912" w:rsidR="00133912" w:rsidP="00133912" w:rsidRDefault="00133912" w14:paraId="1FBF49C9" w14:textId="77777777">
            <w:pPr>
              <w:rPr>
                <w:rFonts w:ascii="Arial" w:hAnsi="Arial" w:eastAsia="Times New Roman" w:cs="Arial"/>
                <w:color w:val="000000"/>
                <w:sz w:val="20"/>
                <w:szCs w:val="20"/>
              </w:rPr>
            </w:pPr>
            <w:r w:rsidRPr="00133912">
              <w:rPr>
                <w:rFonts w:ascii="Arial" w:hAnsi="Arial" w:eastAsia="Times New Roman" w:cs="Arial"/>
                <w:color w:val="000000"/>
                <w:sz w:val="20"/>
                <w:szCs w:val="20"/>
              </w:rPr>
              <w:t>Zizia aurea</w:t>
            </w:r>
          </w:p>
        </w:tc>
        <w:tc>
          <w:tcPr>
            <w:tcW w:w="762" w:type="dxa"/>
            <w:tcBorders>
              <w:top w:val="nil"/>
              <w:left w:val="nil"/>
              <w:bottom w:val="single" w:color="auto" w:sz="4" w:space="0"/>
              <w:right w:val="single" w:color="auto" w:sz="4" w:space="0"/>
            </w:tcBorders>
            <w:shd w:val="clear" w:color="auto" w:fill="auto"/>
            <w:noWrap/>
            <w:vAlign w:val="bottom"/>
            <w:hideMark/>
          </w:tcPr>
          <w:p w:rsidRPr="00133912" w:rsidR="00133912" w:rsidP="00133912" w:rsidRDefault="00133912" w14:paraId="087E589F" w14:textId="77777777">
            <w:pPr>
              <w:jc w:val="right"/>
              <w:rPr>
                <w:rFonts w:ascii="Arial" w:hAnsi="Arial" w:eastAsia="Times New Roman" w:cs="Arial"/>
                <w:color w:val="000000"/>
                <w:sz w:val="20"/>
                <w:szCs w:val="20"/>
              </w:rPr>
            </w:pPr>
            <w:r w:rsidRPr="00133912">
              <w:rPr>
                <w:rFonts w:ascii="Arial" w:hAnsi="Arial" w:eastAsia="Times New Roman" w:cs="Arial"/>
                <w:color w:val="000000"/>
                <w:sz w:val="20"/>
                <w:szCs w:val="20"/>
              </w:rPr>
              <w:t>0.15</w:t>
            </w:r>
          </w:p>
        </w:tc>
        <w:tc>
          <w:tcPr>
            <w:tcW w:w="960" w:type="dxa"/>
            <w:tcBorders>
              <w:top w:val="nil"/>
              <w:left w:val="nil"/>
              <w:bottom w:val="single" w:color="auto" w:sz="4" w:space="0"/>
              <w:right w:val="single" w:color="auto" w:sz="4" w:space="0"/>
            </w:tcBorders>
            <w:shd w:val="clear" w:color="auto" w:fill="auto"/>
            <w:noWrap/>
            <w:vAlign w:val="bottom"/>
            <w:hideMark/>
          </w:tcPr>
          <w:p w:rsidRPr="00133912" w:rsidR="00133912" w:rsidP="00133912" w:rsidRDefault="00133912" w14:paraId="721A92DE" w14:textId="77777777">
            <w:pPr>
              <w:jc w:val="right"/>
              <w:rPr>
                <w:rFonts w:ascii="Arial" w:hAnsi="Arial" w:eastAsia="Times New Roman" w:cs="Arial"/>
                <w:color w:val="000000"/>
                <w:sz w:val="20"/>
                <w:szCs w:val="20"/>
              </w:rPr>
            </w:pPr>
            <w:r w:rsidRPr="00133912">
              <w:rPr>
                <w:rFonts w:ascii="Arial" w:hAnsi="Arial" w:eastAsia="Times New Roman" w:cs="Arial"/>
                <w:color w:val="000000"/>
                <w:sz w:val="20"/>
                <w:szCs w:val="20"/>
              </w:rPr>
              <w:t>0.44%</w:t>
            </w:r>
          </w:p>
        </w:tc>
        <w:tc>
          <w:tcPr>
            <w:tcW w:w="920" w:type="dxa"/>
            <w:tcBorders>
              <w:top w:val="nil"/>
              <w:left w:val="nil"/>
              <w:bottom w:val="single" w:color="auto" w:sz="4" w:space="0"/>
              <w:right w:val="single" w:color="auto" w:sz="4" w:space="0"/>
            </w:tcBorders>
            <w:shd w:val="clear" w:color="auto" w:fill="auto"/>
            <w:noWrap/>
            <w:vAlign w:val="bottom"/>
            <w:hideMark/>
          </w:tcPr>
          <w:p w:rsidRPr="00133912" w:rsidR="00133912" w:rsidP="00133912" w:rsidRDefault="00133912" w14:paraId="008136F4" w14:textId="77777777">
            <w:pPr>
              <w:jc w:val="right"/>
              <w:rPr>
                <w:rFonts w:ascii="Arial" w:hAnsi="Arial" w:eastAsia="Times New Roman" w:cs="Arial"/>
                <w:color w:val="000000"/>
                <w:sz w:val="20"/>
                <w:szCs w:val="20"/>
              </w:rPr>
            </w:pPr>
            <w:r w:rsidRPr="00133912">
              <w:rPr>
                <w:rFonts w:ascii="Arial" w:hAnsi="Arial" w:eastAsia="Times New Roman" w:cs="Arial"/>
                <w:color w:val="000000"/>
                <w:sz w:val="20"/>
                <w:szCs w:val="20"/>
              </w:rPr>
              <w:t>0.61</w:t>
            </w:r>
          </w:p>
        </w:tc>
        <w:tc>
          <w:tcPr>
            <w:tcW w:w="960" w:type="dxa"/>
            <w:tcBorders>
              <w:top w:val="nil"/>
              <w:left w:val="nil"/>
              <w:bottom w:val="single" w:color="auto" w:sz="4" w:space="0"/>
              <w:right w:val="single" w:color="auto" w:sz="4" w:space="0"/>
            </w:tcBorders>
            <w:shd w:val="clear" w:color="auto" w:fill="auto"/>
            <w:noWrap/>
            <w:vAlign w:val="bottom"/>
            <w:hideMark/>
          </w:tcPr>
          <w:p w:rsidRPr="00133912" w:rsidR="00133912" w:rsidP="00133912" w:rsidRDefault="00133912" w14:paraId="7825DC1E" w14:textId="77777777">
            <w:pPr>
              <w:jc w:val="right"/>
              <w:rPr>
                <w:rFonts w:ascii="Arial" w:hAnsi="Arial" w:eastAsia="Times New Roman" w:cs="Arial"/>
                <w:color w:val="000000"/>
                <w:sz w:val="20"/>
                <w:szCs w:val="20"/>
              </w:rPr>
            </w:pPr>
            <w:r w:rsidRPr="00133912">
              <w:rPr>
                <w:rFonts w:ascii="Arial" w:hAnsi="Arial" w:eastAsia="Times New Roman" w:cs="Arial"/>
                <w:color w:val="000000"/>
                <w:sz w:val="20"/>
                <w:szCs w:val="20"/>
              </w:rPr>
              <w:t>1.01%</w:t>
            </w:r>
          </w:p>
        </w:tc>
      </w:tr>
      <w:tr w:rsidRPr="00133912" w:rsidR="00133912" w:rsidTr="00133912" w14:paraId="56343343" w14:textId="77777777">
        <w:trPr>
          <w:trHeight w:val="255"/>
        </w:trPr>
        <w:tc>
          <w:tcPr>
            <w:tcW w:w="820" w:type="dxa"/>
            <w:tcBorders>
              <w:top w:val="nil"/>
              <w:left w:val="single" w:color="auto" w:sz="4" w:space="0"/>
              <w:bottom w:val="single" w:color="auto" w:sz="4" w:space="0"/>
              <w:right w:val="single" w:color="auto" w:sz="4" w:space="0"/>
            </w:tcBorders>
            <w:shd w:val="clear" w:color="000000" w:fill="9BC2E6"/>
            <w:noWrap/>
            <w:vAlign w:val="bottom"/>
            <w:hideMark/>
          </w:tcPr>
          <w:p w:rsidRPr="00133912" w:rsidR="00133912" w:rsidP="00133912" w:rsidRDefault="00133912" w14:paraId="77E430B6" w14:textId="77777777">
            <w:pPr>
              <w:rPr>
                <w:rFonts w:ascii="Arial" w:hAnsi="Arial" w:eastAsia="Times New Roman" w:cs="Arial"/>
                <w:b/>
                <w:bCs/>
                <w:color w:val="000000"/>
                <w:sz w:val="20"/>
                <w:szCs w:val="20"/>
              </w:rPr>
            </w:pPr>
            <w:r w:rsidRPr="00133912">
              <w:rPr>
                <w:rFonts w:ascii="Arial" w:hAnsi="Arial" w:eastAsia="Times New Roman" w:cs="Arial"/>
                <w:b/>
                <w:bCs/>
                <w:color w:val="000000"/>
                <w:sz w:val="20"/>
                <w:szCs w:val="20"/>
              </w:rPr>
              <w:t> </w:t>
            </w:r>
          </w:p>
        </w:tc>
        <w:tc>
          <w:tcPr>
            <w:tcW w:w="1860" w:type="dxa"/>
            <w:tcBorders>
              <w:top w:val="nil"/>
              <w:left w:val="nil"/>
              <w:bottom w:val="single" w:color="auto" w:sz="4" w:space="0"/>
              <w:right w:val="single" w:color="auto" w:sz="4" w:space="0"/>
            </w:tcBorders>
            <w:shd w:val="clear" w:color="000000" w:fill="9BC2E6"/>
            <w:noWrap/>
            <w:vAlign w:val="bottom"/>
            <w:hideMark/>
          </w:tcPr>
          <w:p w:rsidRPr="00133912" w:rsidR="00133912" w:rsidP="00133912" w:rsidRDefault="00133912" w14:paraId="082DB20D" w14:textId="77777777">
            <w:pPr>
              <w:rPr>
                <w:rFonts w:ascii="Arial" w:hAnsi="Arial" w:eastAsia="Times New Roman" w:cs="Arial"/>
                <w:b/>
                <w:bCs/>
                <w:color w:val="000000"/>
                <w:sz w:val="20"/>
                <w:szCs w:val="20"/>
              </w:rPr>
            </w:pPr>
            <w:r w:rsidRPr="00133912">
              <w:rPr>
                <w:rFonts w:ascii="Arial" w:hAnsi="Arial" w:eastAsia="Times New Roman" w:cs="Arial"/>
                <w:b/>
                <w:bCs/>
                <w:color w:val="000000"/>
                <w:sz w:val="20"/>
                <w:szCs w:val="20"/>
              </w:rPr>
              <w:t> </w:t>
            </w:r>
          </w:p>
        </w:tc>
        <w:tc>
          <w:tcPr>
            <w:tcW w:w="2798" w:type="dxa"/>
            <w:tcBorders>
              <w:top w:val="nil"/>
              <w:left w:val="nil"/>
              <w:bottom w:val="single" w:color="auto" w:sz="4" w:space="0"/>
              <w:right w:val="single" w:color="auto" w:sz="4" w:space="0"/>
            </w:tcBorders>
            <w:shd w:val="clear" w:color="000000" w:fill="9BC2E6"/>
            <w:noWrap/>
            <w:vAlign w:val="bottom"/>
            <w:hideMark/>
          </w:tcPr>
          <w:p w:rsidRPr="00133912" w:rsidR="00133912" w:rsidP="00133912" w:rsidRDefault="00133912" w14:paraId="5C1460FB" w14:textId="77777777">
            <w:pPr>
              <w:rPr>
                <w:rFonts w:ascii="Arial" w:hAnsi="Arial" w:eastAsia="Times New Roman" w:cs="Arial"/>
                <w:b/>
                <w:bCs/>
                <w:color w:val="000000"/>
                <w:sz w:val="20"/>
                <w:szCs w:val="20"/>
              </w:rPr>
            </w:pPr>
            <w:r w:rsidRPr="00133912">
              <w:rPr>
                <w:rFonts w:ascii="Arial" w:hAnsi="Arial" w:eastAsia="Times New Roman" w:cs="Arial"/>
                <w:b/>
                <w:bCs/>
                <w:color w:val="000000"/>
                <w:sz w:val="20"/>
                <w:szCs w:val="20"/>
              </w:rPr>
              <w:t>Forbs Subtotal</w:t>
            </w:r>
          </w:p>
        </w:tc>
        <w:tc>
          <w:tcPr>
            <w:tcW w:w="762" w:type="dxa"/>
            <w:tcBorders>
              <w:top w:val="nil"/>
              <w:left w:val="nil"/>
              <w:bottom w:val="single" w:color="auto" w:sz="4" w:space="0"/>
              <w:right w:val="single" w:color="auto" w:sz="4" w:space="0"/>
            </w:tcBorders>
            <w:shd w:val="clear" w:color="000000" w:fill="9BC2E6"/>
            <w:noWrap/>
            <w:vAlign w:val="bottom"/>
            <w:hideMark/>
          </w:tcPr>
          <w:p w:rsidRPr="00133912" w:rsidR="00133912" w:rsidP="00133912" w:rsidRDefault="00133912" w14:paraId="14D9693C" w14:textId="77777777">
            <w:pPr>
              <w:jc w:val="right"/>
              <w:rPr>
                <w:rFonts w:ascii="Arial" w:hAnsi="Arial" w:eastAsia="Times New Roman" w:cs="Arial"/>
                <w:b/>
                <w:bCs/>
                <w:color w:val="000000"/>
                <w:sz w:val="20"/>
                <w:szCs w:val="20"/>
              </w:rPr>
            </w:pPr>
            <w:r w:rsidRPr="00133912">
              <w:rPr>
                <w:rFonts w:ascii="Arial" w:hAnsi="Arial" w:eastAsia="Times New Roman" w:cs="Arial"/>
                <w:b/>
                <w:bCs/>
                <w:color w:val="000000"/>
                <w:sz w:val="20"/>
                <w:szCs w:val="20"/>
              </w:rPr>
              <w:t>1.40</w:t>
            </w:r>
          </w:p>
        </w:tc>
        <w:tc>
          <w:tcPr>
            <w:tcW w:w="960" w:type="dxa"/>
            <w:tcBorders>
              <w:top w:val="nil"/>
              <w:left w:val="nil"/>
              <w:bottom w:val="single" w:color="auto" w:sz="4" w:space="0"/>
              <w:right w:val="single" w:color="auto" w:sz="4" w:space="0"/>
            </w:tcBorders>
            <w:shd w:val="clear" w:color="000000" w:fill="9BC2E6"/>
            <w:noWrap/>
            <w:vAlign w:val="bottom"/>
            <w:hideMark/>
          </w:tcPr>
          <w:p w:rsidRPr="00133912" w:rsidR="00133912" w:rsidP="00133912" w:rsidRDefault="00133912" w14:paraId="73A6D36C" w14:textId="77777777">
            <w:pPr>
              <w:jc w:val="right"/>
              <w:rPr>
                <w:rFonts w:ascii="Arial" w:hAnsi="Arial" w:eastAsia="Times New Roman" w:cs="Arial"/>
                <w:b/>
                <w:bCs/>
                <w:color w:val="000000"/>
                <w:sz w:val="20"/>
                <w:szCs w:val="20"/>
              </w:rPr>
            </w:pPr>
            <w:r w:rsidRPr="00133912">
              <w:rPr>
                <w:rFonts w:ascii="Arial" w:hAnsi="Arial" w:eastAsia="Times New Roman" w:cs="Arial"/>
                <w:b/>
                <w:bCs/>
                <w:color w:val="000000"/>
                <w:sz w:val="20"/>
                <w:szCs w:val="20"/>
              </w:rPr>
              <w:t>4.10%</w:t>
            </w:r>
          </w:p>
        </w:tc>
        <w:tc>
          <w:tcPr>
            <w:tcW w:w="920" w:type="dxa"/>
            <w:tcBorders>
              <w:top w:val="nil"/>
              <w:left w:val="nil"/>
              <w:bottom w:val="single" w:color="auto" w:sz="4" w:space="0"/>
              <w:right w:val="single" w:color="auto" w:sz="4" w:space="0"/>
            </w:tcBorders>
            <w:shd w:val="clear" w:color="000000" w:fill="9BC2E6"/>
            <w:noWrap/>
            <w:vAlign w:val="bottom"/>
            <w:hideMark/>
          </w:tcPr>
          <w:p w:rsidRPr="00133912" w:rsidR="00133912" w:rsidP="00133912" w:rsidRDefault="00133912" w14:paraId="6209D204" w14:textId="77777777">
            <w:pPr>
              <w:jc w:val="right"/>
              <w:rPr>
                <w:rFonts w:ascii="Arial" w:hAnsi="Arial" w:eastAsia="Times New Roman" w:cs="Arial"/>
                <w:b/>
                <w:bCs/>
                <w:color w:val="000000"/>
                <w:sz w:val="20"/>
                <w:szCs w:val="20"/>
              </w:rPr>
            </w:pPr>
            <w:r w:rsidRPr="00133912">
              <w:rPr>
                <w:rFonts w:ascii="Arial" w:hAnsi="Arial" w:eastAsia="Times New Roman" w:cs="Arial"/>
                <w:b/>
                <w:bCs/>
                <w:color w:val="000000"/>
                <w:sz w:val="20"/>
                <w:szCs w:val="20"/>
              </w:rPr>
              <w:t>25.02</w:t>
            </w:r>
          </w:p>
        </w:tc>
        <w:tc>
          <w:tcPr>
            <w:tcW w:w="960" w:type="dxa"/>
            <w:tcBorders>
              <w:top w:val="nil"/>
              <w:left w:val="nil"/>
              <w:bottom w:val="single" w:color="auto" w:sz="4" w:space="0"/>
              <w:right w:val="single" w:color="auto" w:sz="4" w:space="0"/>
            </w:tcBorders>
            <w:shd w:val="clear" w:color="000000" w:fill="9BC2E6"/>
            <w:noWrap/>
            <w:vAlign w:val="bottom"/>
            <w:hideMark/>
          </w:tcPr>
          <w:p w:rsidRPr="00133912" w:rsidR="00133912" w:rsidP="00133912" w:rsidRDefault="00133912" w14:paraId="2DCABFFE" w14:textId="77777777">
            <w:pPr>
              <w:jc w:val="right"/>
              <w:rPr>
                <w:rFonts w:ascii="Arial" w:hAnsi="Arial" w:eastAsia="Times New Roman" w:cs="Arial"/>
                <w:b/>
                <w:bCs/>
                <w:color w:val="000000"/>
                <w:sz w:val="20"/>
                <w:szCs w:val="20"/>
              </w:rPr>
            </w:pPr>
            <w:r w:rsidRPr="00133912">
              <w:rPr>
                <w:rFonts w:ascii="Arial" w:hAnsi="Arial" w:eastAsia="Times New Roman" w:cs="Arial"/>
                <w:b/>
                <w:bCs/>
                <w:color w:val="000000"/>
                <w:sz w:val="20"/>
                <w:szCs w:val="20"/>
              </w:rPr>
              <w:t>41.62%</w:t>
            </w:r>
          </w:p>
        </w:tc>
      </w:tr>
      <w:tr w:rsidRPr="00133912" w:rsidR="00133912" w:rsidTr="00133912" w14:paraId="42E30B69" w14:textId="77777777">
        <w:trPr>
          <w:trHeight w:val="255"/>
        </w:trPr>
        <w:tc>
          <w:tcPr>
            <w:tcW w:w="820" w:type="dxa"/>
            <w:tcBorders>
              <w:top w:val="nil"/>
              <w:left w:val="single" w:color="auto" w:sz="4" w:space="0"/>
              <w:bottom w:val="single" w:color="auto" w:sz="4" w:space="0"/>
              <w:right w:val="single" w:color="auto" w:sz="4" w:space="0"/>
            </w:tcBorders>
            <w:shd w:val="clear" w:color="auto" w:fill="auto"/>
            <w:noWrap/>
            <w:vAlign w:val="bottom"/>
            <w:hideMark/>
          </w:tcPr>
          <w:p w:rsidRPr="00133912" w:rsidR="00133912" w:rsidP="00133912" w:rsidRDefault="00133912" w14:paraId="2B9F6FD3" w14:textId="77777777">
            <w:pPr>
              <w:rPr>
                <w:rFonts w:ascii="Arial" w:hAnsi="Arial" w:eastAsia="Times New Roman" w:cs="Arial"/>
                <w:color w:val="000000"/>
                <w:sz w:val="20"/>
                <w:szCs w:val="20"/>
              </w:rPr>
            </w:pPr>
            <w:r w:rsidRPr="00133912">
              <w:rPr>
                <w:rFonts w:ascii="Arial" w:hAnsi="Arial" w:eastAsia="Times New Roman" w:cs="Arial"/>
                <w:color w:val="000000"/>
                <w:sz w:val="20"/>
                <w:szCs w:val="20"/>
              </w:rPr>
              <w:t>cover</w:t>
            </w:r>
          </w:p>
        </w:tc>
        <w:tc>
          <w:tcPr>
            <w:tcW w:w="1860" w:type="dxa"/>
            <w:tcBorders>
              <w:top w:val="nil"/>
              <w:left w:val="nil"/>
              <w:bottom w:val="single" w:color="auto" w:sz="4" w:space="0"/>
              <w:right w:val="single" w:color="auto" w:sz="4" w:space="0"/>
            </w:tcBorders>
            <w:shd w:val="clear" w:color="auto" w:fill="auto"/>
            <w:noWrap/>
            <w:vAlign w:val="bottom"/>
            <w:hideMark/>
          </w:tcPr>
          <w:p w:rsidRPr="00133912" w:rsidR="00133912" w:rsidP="00133912" w:rsidRDefault="00133912" w14:paraId="1E91CD5E" w14:textId="77777777">
            <w:pPr>
              <w:rPr>
                <w:rFonts w:ascii="Arial" w:hAnsi="Arial" w:eastAsia="Times New Roman" w:cs="Arial"/>
                <w:color w:val="000000"/>
                <w:sz w:val="20"/>
                <w:szCs w:val="20"/>
              </w:rPr>
            </w:pPr>
            <w:r w:rsidRPr="00133912">
              <w:rPr>
                <w:rFonts w:ascii="Arial" w:hAnsi="Arial" w:eastAsia="Times New Roman" w:cs="Arial"/>
                <w:color w:val="000000"/>
                <w:sz w:val="20"/>
                <w:szCs w:val="20"/>
              </w:rPr>
              <w:t>Oats/Winter Wheat</w:t>
            </w:r>
          </w:p>
        </w:tc>
        <w:tc>
          <w:tcPr>
            <w:tcW w:w="2798" w:type="dxa"/>
            <w:tcBorders>
              <w:top w:val="nil"/>
              <w:left w:val="nil"/>
              <w:bottom w:val="single" w:color="auto" w:sz="4" w:space="0"/>
              <w:right w:val="single" w:color="auto" w:sz="4" w:space="0"/>
            </w:tcBorders>
            <w:shd w:val="clear" w:color="000000" w:fill="A9D08E"/>
            <w:noWrap/>
            <w:vAlign w:val="bottom"/>
            <w:hideMark/>
          </w:tcPr>
          <w:p w:rsidRPr="00133912" w:rsidR="00133912" w:rsidP="00133912" w:rsidRDefault="00133912" w14:paraId="5A804F36" w14:textId="77777777">
            <w:pPr>
              <w:rPr>
                <w:rFonts w:ascii="Arial" w:hAnsi="Arial" w:eastAsia="Times New Roman" w:cs="Arial"/>
                <w:color w:val="000000"/>
                <w:sz w:val="20"/>
                <w:szCs w:val="20"/>
              </w:rPr>
            </w:pPr>
            <w:r w:rsidRPr="00133912">
              <w:rPr>
                <w:rFonts w:ascii="Arial" w:hAnsi="Arial" w:eastAsia="Times New Roman" w:cs="Arial"/>
                <w:color w:val="000000"/>
                <w:sz w:val="20"/>
                <w:szCs w:val="20"/>
              </w:rPr>
              <w:t>Avena sativa/Triticum aestivum</w:t>
            </w:r>
          </w:p>
        </w:tc>
        <w:tc>
          <w:tcPr>
            <w:tcW w:w="762" w:type="dxa"/>
            <w:tcBorders>
              <w:top w:val="nil"/>
              <w:left w:val="nil"/>
              <w:bottom w:val="single" w:color="auto" w:sz="4" w:space="0"/>
              <w:right w:val="single" w:color="auto" w:sz="4" w:space="0"/>
            </w:tcBorders>
            <w:shd w:val="clear" w:color="auto" w:fill="auto"/>
            <w:noWrap/>
            <w:vAlign w:val="bottom"/>
            <w:hideMark/>
          </w:tcPr>
          <w:p w:rsidRPr="00133912" w:rsidR="00133912" w:rsidP="00133912" w:rsidRDefault="00133912" w14:paraId="076BB013" w14:textId="77777777">
            <w:pPr>
              <w:jc w:val="right"/>
              <w:rPr>
                <w:rFonts w:ascii="Arial" w:hAnsi="Arial" w:eastAsia="Times New Roman" w:cs="Arial"/>
                <w:color w:val="000000"/>
                <w:sz w:val="20"/>
                <w:szCs w:val="20"/>
              </w:rPr>
            </w:pPr>
            <w:r w:rsidRPr="00133912">
              <w:rPr>
                <w:rFonts w:ascii="Arial" w:hAnsi="Arial" w:eastAsia="Times New Roman" w:cs="Arial"/>
                <w:color w:val="000000"/>
                <w:sz w:val="20"/>
                <w:szCs w:val="20"/>
              </w:rPr>
              <w:t>25.00</w:t>
            </w:r>
          </w:p>
        </w:tc>
        <w:tc>
          <w:tcPr>
            <w:tcW w:w="960" w:type="dxa"/>
            <w:tcBorders>
              <w:top w:val="nil"/>
              <w:left w:val="nil"/>
              <w:bottom w:val="single" w:color="auto" w:sz="4" w:space="0"/>
              <w:right w:val="single" w:color="auto" w:sz="4" w:space="0"/>
            </w:tcBorders>
            <w:shd w:val="clear" w:color="auto" w:fill="auto"/>
            <w:noWrap/>
            <w:vAlign w:val="bottom"/>
            <w:hideMark/>
          </w:tcPr>
          <w:p w:rsidRPr="00133912" w:rsidR="00133912" w:rsidP="00133912" w:rsidRDefault="00133912" w14:paraId="494E7A21" w14:textId="77777777">
            <w:pPr>
              <w:jc w:val="right"/>
              <w:rPr>
                <w:rFonts w:ascii="Arial" w:hAnsi="Arial" w:eastAsia="Times New Roman" w:cs="Arial"/>
                <w:color w:val="000000"/>
                <w:sz w:val="20"/>
                <w:szCs w:val="20"/>
              </w:rPr>
            </w:pPr>
            <w:r w:rsidRPr="00133912">
              <w:rPr>
                <w:rFonts w:ascii="Arial" w:hAnsi="Arial" w:eastAsia="Times New Roman" w:cs="Arial"/>
                <w:color w:val="000000"/>
                <w:sz w:val="20"/>
                <w:szCs w:val="20"/>
              </w:rPr>
              <w:t>73.21%</w:t>
            </w:r>
          </w:p>
        </w:tc>
        <w:tc>
          <w:tcPr>
            <w:tcW w:w="920" w:type="dxa"/>
            <w:tcBorders>
              <w:top w:val="nil"/>
              <w:left w:val="nil"/>
              <w:bottom w:val="single" w:color="auto" w:sz="4" w:space="0"/>
              <w:right w:val="single" w:color="auto" w:sz="4" w:space="0"/>
            </w:tcBorders>
            <w:shd w:val="clear" w:color="auto" w:fill="auto"/>
            <w:noWrap/>
            <w:vAlign w:val="bottom"/>
            <w:hideMark/>
          </w:tcPr>
          <w:p w:rsidRPr="00133912" w:rsidR="00133912" w:rsidP="00133912" w:rsidRDefault="00133912" w14:paraId="62B02ACA" w14:textId="77777777">
            <w:pPr>
              <w:jc w:val="right"/>
              <w:rPr>
                <w:rFonts w:ascii="Arial" w:hAnsi="Arial" w:eastAsia="Times New Roman" w:cs="Arial"/>
                <w:color w:val="000000"/>
                <w:sz w:val="20"/>
                <w:szCs w:val="20"/>
              </w:rPr>
            </w:pPr>
            <w:r w:rsidRPr="00133912">
              <w:rPr>
                <w:rFonts w:ascii="Arial" w:hAnsi="Arial" w:eastAsia="Times New Roman" w:cs="Arial"/>
                <w:color w:val="000000"/>
                <w:sz w:val="20"/>
                <w:szCs w:val="20"/>
              </w:rPr>
              <w:t>11.14</w:t>
            </w:r>
          </w:p>
        </w:tc>
        <w:tc>
          <w:tcPr>
            <w:tcW w:w="960" w:type="dxa"/>
            <w:tcBorders>
              <w:top w:val="nil"/>
              <w:left w:val="nil"/>
              <w:bottom w:val="single" w:color="auto" w:sz="4" w:space="0"/>
              <w:right w:val="single" w:color="auto" w:sz="4" w:space="0"/>
            </w:tcBorders>
            <w:shd w:val="clear" w:color="auto" w:fill="auto"/>
            <w:noWrap/>
            <w:vAlign w:val="bottom"/>
            <w:hideMark/>
          </w:tcPr>
          <w:p w:rsidRPr="00133912" w:rsidR="00133912" w:rsidP="00133912" w:rsidRDefault="00133912" w14:paraId="1B666951" w14:textId="77777777">
            <w:pPr>
              <w:jc w:val="right"/>
              <w:rPr>
                <w:rFonts w:ascii="Arial" w:hAnsi="Arial" w:eastAsia="Times New Roman" w:cs="Arial"/>
                <w:color w:val="000000"/>
                <w:sz w:val="20"/>
                <w:szCs w:val="20"/>
              </w:rPr>
            </w:pPr>
            <w:r w:rsidRPr="00133912">
              <w:rPr>
                <w:rFonts w:ascii="Arial" w:hAnsi="Arial" w:eastAsia="Times New Roman" w:cs="Arial"/>
                <w:color w:val="000000"/>
                <w:sz w:val="20"/>
                <w:szCs w:val="20"/>
              </w:rPr>
              <w:t>18.53%</w:t>
            </w:r>
          </w:p>
        </w:tc>
      </w:tr>
      <w:tr w:rsidRPr="00133912" w:rsidR="00133912" w:rsidTr="00133912" w14:paraId="42C2E8DA" w14:textId="77777777">
        <w:trPr>
          <w:trHeight w:val="255"/>
        </w:trPr>
        <w:tc>
          <w:tcPr>
            <w:tcW w:w="820" w:type="dxa"/>
            <w:tcBorders>
              <w:top w:val="nil"/>
              <w:left w:val="single" w:color="auto" w:sz="4" w:space="0"/>
              <w:bottom w:val="single" w:color="auto" w:sz="4" w:space="0"/>
              <w:right w:val="single" w:color="auto" w:sz="4" w:space="0"/>
            </w:tcBorders>
            <w:shd w:val="clear" w:color="000000" w:fill="9BC2E6"/>
            <w:noWrap/>
            <w:vAlign w:val="bottom"/>
            <w:hideMark/>
          </w:tcPr>
          <w:p w:rsidRPr="00133912" w:rsidR="00133912" w:rsidP="00133912" w:rsidRDefault="00133912" w14:paraId="1B39A3D2" w14:textId="77777777">
            <w:pPr>
              <w:rPr>
                <w:rFonts w:ascii="Arial" w:hAnsi="Arial" w:eastAsia="Times New Roman" w:cs="Arial"/>
                <w:b/>
                <w:bCs/>
                <w:color w:val="000000"/>
                <w:sz w:val="20"/>
                <w:szCs w:val="20"/>
              </w:rPr>
            </w:pPr>
            <w:r w:rsidRPr="00133912">
              <w:rPr>
                <w:rFonts w:ascii="Arial" w:hAnsi="Arial" w:eastAsia="Times New Roman" w:cs="Arial"/>
                <w:b/>
                <w:bCs/>
                <w:color w:val="000000"/>
                <w:sz w:val="20"/>
                <w:szCs w:val="20"/>
              </w:rPr>
              <w:t> </w:t>
            </w:r>
          </w:p>
        </w:tc>
        <w:tc>
          <w:tcPr>
            <w:tcW w:w="1860" w:type="dxa"/>
            <w:tcBorders>
              <w:top w:val="nil"/>
              <w:left w:val="nil"/>
              <w:bottom w:val="single" w:color="auto" w:sz="4" w:space="0"/>
              <w:right w:val="single" w:color="auto" w:sz="4" w:space="0"/>
            </w:tcBorders>
            <w:shd w:val="clear" w:color="000000" w:fill="9BC2E6"/>
            <w:noWrap/>
            <w:vAlign w:val="bottom"/>
            <w:hideMark/>
          </w:tcPr>
          <w:p w:rsidRPr="00133912" w:rsidR="00133912" w:rsidP="00133912" w:rsidRDefault="00133912" w14:paraId="0D4E7F9E" w14:textId="77777777">
            <w:pPr>
              <w:rPr>
                <w:rFonts w:ascii="Arial" w:hAnsi="Arial" w:eastAsia="Times New Roman" w:cs="Arial"/>
                <w:b/>
                <w:bCs/>
                <w:color w:val="000000"/>
                <w:sz w:val="20"/>
                <w:szCs w:val="20"/>
              </w:rPr>
            </w:pPr>
            <w:r w:rsidRPr="00133912">
              <w:rPr>
                <w:rFonts w:ascii="Arial" w:hAnsi="Arial" w:eastAsia="Times New Roman" w:cs="Arial"/>
                <w:b/>
                <w:bCs/>
                <w:color w:val="000000"/>
                <w:sz w:val="20"/>
                <w:szCs w:val="20"/>
              </w:rPr>
              <w:t> </w:t>
            </w:r>
          </w:p>
        </w:tc>
        <w:tc>
          <w:tcPr>
            <w:tcW w:w="2798" w:type="dxa"/>
            <w:tcBorders>
              <w:top w:val="nil"/>
              <w:left w:val="nil"/>
              <w:bottom w:val="single" w:color="auto" w:sz="4" w:space="0"/>
              <w:right w:val="single" w:color="auto" w:sz="4" w:space="0"/>
            </w:tcBorders>
            <w:shd w:val="clear" w:color="000000" w:fill="9BC2E6"/>
            <w:noWrap/>
            <w:vAlign w:val="bottom"/>
            <w:hideMark/>
          </w:tcPr>
          <w:p w:rsidRPr="00133912" w:rsidR="00133912" w:rsidP="00133912" w:rsidRDefault="00133912" w14:paraId="17827916" w14:textId="77777777">
            <w:pPr>
              <w:rPr>
                <w:rFonts w:ascii="Arial" w:hAnsi="Arial" w:eastAsia="Times New Roman" w:cs="Arial"/>
                <w:b/>
                <w:bCs/>
                <w:color w:val="000000"/>
                <w:sz w:val="20"/>
                <w:szCs w:val="20"/>
              </w:rPr>
            </w:pPr>
            <w:r w:rsidRPr="00133912">
              <w:rPr>
                <w:rFonts w:ascii="Arial" w:hAnsi="Arial" w:eastAsia="Times New Roman" w:cs="Arial"/>
                <w:b/>
                <w:bCs/>
                <w:color w:val="000000"/>
                <w:sz w:val="20"/>
                <w:szCs w:val="20"/>
              </w:rPr>
              <w:t>Cover Crop Subtotal</w:t>
            </w:r>
          </w:p>
        </w:tc>
        <w:tc>
          <w:tcPr>
            <w:tcW w:w="762" w:type="dxa"/>
            <w:tcBorders>
              <w:top w:val="nil"/>
              <w:left w:val="nil"/>
              <w:bottom w:val="single" w:color="auto" w:sz="4" w:space="0"/>
              <w:right w:val="single" w:color="auto" w:sz="4" w:space="0"/>
            </w:tcBorders>
            <w:shd w:val="clear" w:color="000000" w:fill="9BC2E6"/>
            <w:noWrap/>
            <w:vAlign w:val="bottom"/>
            <w:hideMark/>
          </w:tcPr>
          <w:p w:rsidRPr="00133912" w:rsidR="00133912" w:rsidP="00133912" w:rsidRDefault="00133912" w14:paraId="036C0CAC" w14:textId="77777777">
            <w:pPr>
              <w:jc w:val="right"/>
              <w:rPr>
                <w:rFonts w:ascii="Arial" w:hAnsi="Arial" w:eastAsia="Times New Roman" w:cs="Arial"/>
                <w:b/>
                <w:bCs/>
                <w:color w:val="000000"/>
                <w:sz w:val="20"/>
                <w:szCs w:val="20"/>
              </w:rPr>
            </w:pPr>
            <w:r w:rsidRPr="00133912">
              <w:rPr>
                <w:rFonts w:ascii="Arial" w:hAnsi="Arial" w:eastAsia="Times New Roman" w:cs="Arial"/>
                <w:b/>
                <w:bCs/>
                <w:color w:val="000000"/>
                <w:sz w:val="20"/>
                <w:szCs w:val="20"/>
              </w:rPr>
              <w:t>25.00</w:t>
            </w:r>
          </w:p>
        </w:tc>
        <w:tc>
          <w:tcPr>
            <w:tcW w:w="960" w:type="dxa"/>
            <w:tcBorders>
              <w:top w:val="nil"/>
              <w:left w:val="nil"/>
              <w:bottom w:val="single" w:color="auto" w:sz="4" w:space="0"/>
              <w:right w:val="single" w:color="auto" w:sz="4" w:space="0"/>
            </w:tcBorders>
            <w:shd w:val="clear" w:color="000000" w:fill="9BC2E6"/>
            <w:noWrap/>
            <w:vAlign w:val="bottom"/>
            <w:hideMark/>
          </w:tcPr>
          <w:p w:rsidRPr="00133912" w:rsidR="00133912" w:rsidP="00133912" w:rsidRDefault="00133912" w14:paraId="632EE77E" w14:textId="77777777">
            <w:pPr>
              <w:jc w:val="right"/>
              <w:rPr>
                <w:rFonts w:ascii="Arial" w:hAnsi="Arial" w:eastAsia="Times New Roman" w:cs="Arial"/>
                <w:b/>
                <w:bCs/>
                <w:color w:val="000000"/>
                <w:sz w:val="20"/>
                <w:szCs w:val="20"/>
              </w:rPr>
            </w:pPr>
            <w:r w:rsidRPr="00133912">
              <w:rPr>
                <w:rFonts w:ascii="Arial" w:hAnsi="Arial" w:eastAsia="Times New Roman" w:cs="Arial"/>
                <w:b/>
                <w:bCs/>
                <w:color w:val="000000"/>
                <w:sz w:val="20"/>
                <w:szCs w:val="20"/>
              </w:rPr>
              <w:t>73.21%</w:t>
            </w:r>
          </w:p>
        </w:tc>
        <w:tc>
          <w:tcPr>
            <w:tcW w:w="920" w:type="dxa"/>
            <w:tcBorders>
              <w:top w:val="nil"/>
              <w:left w:val="nil"/>
              <w:bottom w:val="single" w:color="auto" w:sz="4" w:space="0"/>
              <w:right w:val="single" w:color="auto" w:sz="4" w:space="0"/>
            </w:tcBorders>
            <w:shd w:val="clear" w:color="000000" w:fill="9BC2E6"/>
            <w:noWrap/>
            <w:vAlign w:val="bottom"/>
            <w:hideMark/>
          </w:tcPr>
          <w:p w:rsidRPr="00133912" w:rsidR="00133912" w:rsidP="00133912" w:rsidRDefault="00133912" w14:paraId="1973B1C8" w14:textId="77777777">
            <w:pPr>
              <w:jc w:val="right"/>
              <w:rPr>
                <w:rFonts w:ascii="Arial" w:hAnsi="Arial" w:eastAsia="Times New Roman" w:cs="Arial"/>
                <w:b/>
                <w:bCs/>
                <w:color w:val="000000"/>
                <w:sz w:val="20"/>
                <w:szCs w:val="20"/>
              </w:rPr>
            </w:pPr>
            <w:r w:rsidRPr="00133912">
              <w:rPr>
                <w:rFonts w:ascii="Arial" w:hAnsi="Arial" w:eastAsia="Times New Roman" w:cs="Arial"/>
                <w:b/>
                <w:bCs/>
                <w:color w:val="000000"/>
                <w:sz w:val="20"/>
                <w:szCs w:val="20"/>
              </w:rPr>
              <w:t>11.14</w:t>
            </w:r>
          </w:p>
        </w:tc>
        <w:tc>
          <w:tcPr>
            <w:tcW w:w="960" w:type="dxa"/>
            <w:tcBorders>
              <w:top w:val="nil"/>
              <w:left w:val="nil"/>
              <w:bottom w:val="single" w:color="auto" w:sz="4" w:space="0"/>
              <w:right w:val="single" w:color="auto" w:sz="4" w:space="0"/>
            </w:tcBorders>
            <w:shd w:val="clear" w:color="000000" w:fill="9BC2E6"/>
            <w:noWrap/>
            <w:vAlign w:val="bottom"/>
            <w:hideMark/>
          </w:tcPr>
          <w:p w:rsidRPr="00133912" w:rsidR="00133912" w:rsidP="00133912" w:rsidRDefault="00133912" w14:paraId="0677F371" w14:textId="77777777">
            <w:pPr>
              <w:jc w:val="right"/>
              <w:rPr>
                <w:rFonts w:ascii="Arial" w:hAnsi="Arial" w:eastAsia="Times New Roman" w:cs="Arial"/>
                <w:b/>
                <w:bCs/>
                <w:color w:val="000000"/>
                <w:sz w:val="20"/>
                <w:szCs w:val="20"/>
              </w:rPr>
            </w:pPr>
            <w:r w:rsidRPr="00133912">
              <w:rPr>
                <w:rFonts w:ascii="Arial" w:hAnsi="Arial" w:eastAsia="Times New Roman" w:cs="Arial"/>
                <w:b/>
                <w:bCs/>
                <w:color w:val="000000"/>
                <w:sz w:val="20"/>
                <w:szCs w:val="20"/>
              </w:rPr>
              <w:t>18.53%</w:t>
            </w:r>
          </w:p>
        </w:tc>
      </w:tr>
      <w:tr w:rsidRPr="00133912" w:rsidR="00133912" w:rsidTr="00133912" w14:paraId="7B9AE009" w14:textId="77777777">
        <w:trPr>
          <w:trHeight w:val="255"/>
        </w:trPr>
        <w:tc>
          <w:tcPr>
            <w:tcW w:w="820" w:type="dxa"/>
            <w:tcBorders>
              <w:top w:val="nil"/>
              <w:left w:val="single" w:color="auto" w:sz="4" w:space="0"/>
              <w:bottom w:val="single" w:color="auto" w:sz="4" w:space="0"/>
              <w:right w:val="single" w:color="auto" w:sz="4" w:space="0"/>
            </w:tcBorders>
            <w:shd w:val="clear" w:color="000000" w:fill="9BC2E6"/>
            <w:noWrap/>
            <w:vAlign w:val="bottom"/>
            <w:hideMark/>
          </w:tcPr>
          <w:p w:rsidRPr="00133912" w:rsidR="00133912" w:rsidP="00133912" w:rsidRDefault="00133912" w14:paraId="4A6BD2E1" w14:textId="77777777">
            <w:pPr>
              <w:rPr>
                <w:rFonts w:ascii="Arial" w:hAnsi="Arial" w:eastAsia="Times New Roman" w:cs="Arial"/>
                <w:b/>
                <w:bCs/>
                <w:color w:val="000000"/>
                <w:sz w:val="20"/>
                <w:szCs w:val="20"/>
              </w:rPr>
            </w:pPr>
            <w:r w:rsidRPr="00133912">
              <w:rPr>
                <w:rFonts w:ascii="Arial" w:hAnsi="Arial" w:eastAsia="Times New Roman" w:cs="Arial"/>
                <w:b/>
                <w:bCs/>
                <w:color w:val="000000"/>
                <w:sz w:val="20"/>
                <w:szCs w:val="20"/>
              </w:rPr>
              <w:t> </w:t>
            </w:r>
          </w:p>
        </w:tc>
        <w:tc>
          <w:tcPr>
            <w:tcW w:w="1860" w:type="dxa"/>
            <w:tcBorders>
              <w:top w:val="nil"/>
              <w:left w:val="nil"/>
              <w:bottom w:val="single" w:color="auto" w:sz="4" w:space="0"/>
              <w:right w:val="single" w:color="auto" w:sz="4" w:space="0"/>
            </w:tcBorders>
            <w:shd w:val="clear" w:color="000000" w:fill="9BC2E6"/>
            <w:noWrap/>
            <w:vAlign w:val="bottom"/>
            <w:hideMark/>
          </w:tcPr>
          <w:p w:rsidRPr="00133912" w:rsidR="00133912" w:rsidP="00133912" w:rsidRDefault="00133912" w14:paraId="2585D9DB" w14:textId="77777777">
            <w:pPr>
              <w:rPr>
                <w:rFonts w:ascii="Arial" w:hAnsi="Arial" w:eastAsia="Times New Roman" w:cs="Arial"/>
                <w:b/>
                <w:bCs/>
                <w:color w:val="000000"/>
                <w:sz w:val="20"/>
                <w:szCs w:val="20"/>
              </w:rPr>
            </w:pPr>
            <w:r w:rsidRPr="00133912">
              <w:rPr>
                <w:rFonts w:ascii="Arial" w:hAnsi="Arial" w:eastAsia="Times New Roman" w:cs="Arial"/>
                <w:b/>
                <w:bCs/>
                <w:color w:val="000000"/>
                <w:sz w:val="20"/>
                <w:szCs w:val="20"/>
              </w:rPr>
              <w:t> </w:t>
            </w:r>
          </w:p>
        </w:tc>
        <w:tc>
          <w:tcPr>
            <w:tcW w:w="2798" w:type="dxa"/>
            <w:tcBorders>
              <w:top w:val="nil"/>
              <w:left w:val="nil"/>
              <w:bottom w:val="single" w:color="auto" w:sz="4" w:space="0"/>
              <w:right w:val="single" w:color="auto" w:sz="4" w:space="0"/>
            </w:tcBorders>
            <w:shd w:val="clear" w:color="000000" w:fill="9BC2E6"/>
            <w:noWrap/>
            <w:vAlign w:val="bottom"/>
            <w:hideMark/>
          </w:tcPr>
          <w:p w:rsidRPr="00133912" w:rsidR="00133912" w:rsidP="00133912" w:rsidRDefault="00133912" w14:paraId="1B03716A" w14:textId="77777777">
            <w:pPr>
              <w:rPr>
                <w:rFonts w:ascii="Arial" w:hAnsi="Arial" w:eastAsia="Times New Roman" w:cs="Arial"/>
                <w:b/>
                <w:bCs/>
                <w:color w:val="000000"/>
                <w:sz w:val="20"/>
                <w:szCs w:val="20"/>
              </w:rPr>
            </w:pPr>
            <w:r w:rsidRPr="00133912">
              <w:rPr>
                <w:rFonts w:ascii="Arial" w:hAnsi="Arial" w:eastAsia="Times New Roman" w:cs="Arial"/>
                <w:b/>
                <w:bCs/>
                <w:color w:val="000000"/>
                <w:sz w:val="20"/>
                <w:szCs w:val="20"/>
              </w:rPr>
              <w:t>Total</w:t>
            </w:r>
          </w:p>
        </w:tc>
        <w:tc>
          <w:tcPr>
            <w:tcW w:w="762" w:type="dxa"/>
            <w:tcBorders>
              <w:top w:val="nil"/>
              <w:left w:val="nil"/>
              <w:bottom w:val="single" w:color="auto" w:sz="4" w:space="0"/>
              <w:right w:val="single" w:color="auto" w:sz="4" w:space="0"/>
            </w:tcBorders>
            <w:shd w:val="clear" w:color="000000" w:fill="9BC2E6"/>
            <w:noWrap/>
            <w:vAlign w:val="bottom"/>
            <w:hideMark/>
          </w:tcPr>
          <w:p w:rsidRPr="00133912" w:rsidR="00133912" w:rsidP="00133912" w:rsidRDefault="00133912" w14:paraId="6E22B497" w14:textId="77777777">
            <w:pPr>
              <w:jc w:val="right"/>
              <w:rPr>
                <w:rFonts w:ascii="Arial" w:hAnsi="Arial" w:eastAsia="Times New Roman" w:cs="Arial"/>
                <w:b/>
                <w:bCs/>
                <w:color w:val="000000"/>
                <w:sz w:val="20"/>
                <w:szCs w:val="20"/>
              </w:rPr>
            </w:pPr>
            <w:r w:rsidRPr="00133912">
              <w:rPr>
                <w:rFonts w:ascii="Arial" w:hAnsi="Arial" w:eastAsia="Times New Roman" w:cs="Arial"/>
                <w:b/>
                <w:bCs/>
                <w:color w:val="000000"/>
                <w:sz w:val="20"/>
                <w:szCs w:val="20"/>
              </w:rPr>
              <w:t>34.15</w:t>
            </w:r>
          </w:p>
        </w:tc>
        <w:tc>
          <w:tcPr>
            <w:tcW w:w="960" w:type="dxa"/>
            <w:tcBorders>
              <w:top w:val="nil"/>
              <w:left w:val="nil"/>
              <w:bottom w:val="single" w:color="auto" w:sz="4" w:space="0"/>
              <w:right w:val="single" w:color="auto" w:sz="4" w:space="0"/>
            </w:tcBorders>
            <w:shd w:val="clear" w:color="000000" w:fill="9BC2E6"/>
            <w:noWrap/>
            <w:vAlign w:val="bottom"/>
            <w:hideMark/>
          </w:tcPr>
          <w:p w:rsidRPr="00133912" w:rsidR="00133912" w:rsidP="00133912" w:rsidRDefault="00133912" w14:paraId="4476F0D4" w14:textId="77777777">
            <w:pPr>
              <w:jc w:val="right"/>
              <w:rPr>
                <w:rFonts w:ascii="Arial" w:hAnsi="Arial" w:eastAsia="Times New Roman" w:cs="Arial"/>
                <w:b/>
                <w:bCs/>
                <w:color w:val="000000"/>
                <w:sz w:val="20"/>
                <w:szCs w:val="20"/>
              </w:rPr>
            </w:pPr>
            <w:r w:rsidRPr="00133912">
              <w:rPr>
                <w:rFonts w:ascii="Arial" w:hAnsi="Arial" w:eastAsia="Times New Roman" w:cs="Arial"/>
                <w:b/>
                <w:bCs/>
                <w:color w:val="000000"/>
                <w:sz w:val="20"/>
                <w:szCs w:val="20"/>
              </w:rPr>
              <w:t>100.00%</w:t>
            </w:r>
          </w:p>
        </w:tc>
        <w:tc>
          <w:tcPr>
            <w:tcW w:w="920" w:type="dxa"/>
            <w:tcBorders>
              <w:top w:val="nil"/>
              <w:left w:val="nil"/>
              <w:bottom w:val="single" w:color="auto" w:sz="4" w:space="0"/>
              <w:right w:val="single" w:color="auto" w:sz="4" w:space="0"/>
            </w:tcBorders>
            <w:shd w:val="clear" w:color="000000" w:fill="9BC2E6"/>
            <w:noWrap/>
            <w:vAlign w:val="bottom"/>
            <w:hideMark/>
          </w:tcPr>
          <w:p w:rsidRPr="00133912" w:rsidR="00133912" w:rsidP="00133912" w:rsidRDefault="00133912" w14:paraId="2201C51E" w14:textId="77777777">
            <w:pPr>
              <w:jc w:val="right"/>
              <w:rPr>
                <w:rFonts w:ascii="Arial" w:hAnsi="Arial" w:eastAsia="Times New Roman" w:cs="Arial"/>
                <w:b/>
                <w:bCs/>
                <w:color w:val="000000"/>
                <w:sz w:val="20"/>
                <w:szCs w:val="20"/>
              </w:rPr>
            </w:pPr>
            <w:r w:rsidRPr="00133912">
              <w:rPr>
                <w:rFonts w:ascii="Arial" w:hAnsi="Arial" w:eastAsia="Times New Roman" w:cs="Arial"/>
                <w:b/>
                <w:bCs/>
                <w:color w:val="000000"/>
                <w:sz w:val="20"/>
                <w:szCs w:val="20"/>
              </w:rPr>
              <w:t>60.12</w:t>
            </w:r>
          </w:p>
        </w:tc>
        <w:tc>
          <w:tcPr>
            <w:tcW w:w="960" w:type="dxa"/>
            <w:tcBorders>
              <w:top w:val="nil"/>
              <w:left w:val="nil"/>
              <w:bottom w:val="single" w:color="auto" w:sz="4" w:space="0"/>
              <w:right w:val="single" w:color="auto" w:sz="4" w:space="0"/>
            </w:tcBorders>
            <w:shd w:val="clear" w:color="000000" w:fill="9BC2E6"/>
            <w:noWrap/>
            <w:vAlign w:val="bottom"/>
            <w:hideMark/>
          </w:tcPr>
          <w:p w:rsidRPr="00133912" w:rsidR="00133912" w:rsidP="00133912" w:rsidRDefault="00133912" w14:paraId="38F3CA0B" w14:textId="77777777">
            <w:pPr>
              <w:jc w:val="right"/>
              <w:rPr>
                <w:rFonts w:ascii="Arial" w:hAnsi="Arial" w:eastAsia="Times New Roman" w:cs="Arial"/>
                <w:b/>
                <w:bCs/>
                <w:color w:val="000000"/>
                <w:sz w:val="20"/>
                <w:szCs w:val="20"/>
              </w:rPr>
            </w:pPr>
            <w:r w:rsidRPr="00133912">
              <w:rPr>
                <w:rFonts w:ascii="Arial" w:hAnsi="Arial" w:eastAsia="Times New Roman" w:cs="Arial"/>
                <w:b/>
                <w:bCs/>
                <w:color w:val="000000"/>
                <w:sz w:val="20"/>
                <w:szCs w:val="20"/>
              </w:rPr>
              <w:t>100.00%</w:t>
            </w:r>
          </w:p>
        </w:tc>
      </w:tr>
    </w:tbl>
    <w:p w:rsidR="00133912" w:rsidP="009005F6" w:rsidRDefault="00133912" w14:paraId="12E7FACB" w14:textId="77777777">
      <w:pPr>
        <w:rPr>
          <w:rFonts w:asciiTheme="majorHAnsi" w:hAnsiTheme="majorHAnsi" w:cstheme="majorHAnsi"/>
          <w:b/>
          <w:bCs/>
          <w:sz w:val="40"/>
          <w:szCs w:val="40"/>
        </w:rPr>
      </w:pPr>
    </w:p>
    <w:p w:rsidR="00133912" w:rsidP="009005F6" w:rsidRDefault="00133912" w14:paraId="01BE6D01" w14:textId="77777777">
      <w:pPr>
        <w:rPr>
          <w:rFonts w:asciiTheme="majorHAnsi" w:hAnsiTheme="majorHAnsi" w:cstheme="majorHAnsi"/>
          <w:b/>
          <w:bCs/>
          <w:sz w:val="40"/>
          <w:szCs w:val="40"/>
        </w:rPr>
      </w:pPr>
    </w:p>
    <w:p w:rsidR="00133912" w:rsidP="009005F6" w:rsidRDefault="00133912" w14:paraId="1F04B40A" w14:textId="77777777">
      <w:pPr>
        <w:rPr>
          <w:rFonts w:asciiTheme="majorHAnsi" w:hAnsiTheme="majorHAnsi" w:cstheme="majorHAnsi"/>
          <w:b/>
          <w:bCs/>
          <w:sz w:val="40"/>
          <w:szCs w:val="40"/>
        </w:rPr>
      </w:pPr>
    </w:p>
    <w:p w:rsidR="00133912" w:rsidP="009005F6" w:rsidRDefault="00133912" w14:paraId="2EFE102F" w14:textId="77777777">
      <w:pPr>
        <w:rPr>
          <w:rFonts w:asciiTheme="majorHAnsi" w:hAnsiTheme="majorHAnsi" w:cstheme="majorHAnsi"/>
          <w:b/>
          <w:bCs/>
          <w:sz w:val="40"/>
          <w:szCs w:val="40"/>
        </w:rPr>
      </w:pPr>
    </w:p>
    <w:p w:rsidRPr="0071078C" w:rsidR="009005F6" w:rsidP="009005F6" w:rsidRDefault="005507E0" w14:paraId="2E1BCBBD" w14:textId="57235925">
      <w:pPr>
        <w:rPr>
          <w:rFonts w:asciiTheme="majorHAnsi" w:hAnsiTheme="majorHAnsi" w:cstheme="majorHAnsi"/>
          <w:b/>
          <w:bCs/>
          <w:sz w:val="40"/>
          <w:szCs w:val="40"/>
        </w:rPr>
      </w:pPr>
      <w:r>
        <w:rPr>
          <w:rFonts w:asciiTheme="majorHAnsi" w:hAnsiTheme="majorHAnsi" w:cstheme="majorHAnsi"/>
          <w:b/>
          <w:bCs/>
          <w:sz w:val="40"/>
          <w:szCs w:val="40"/>
        </w:rPr>
        <w:t>36-211</w:t>
      </w:r>
      <w:r w:rsidR="00C46A8C">
        <w:rPr>
          <w:rFonts w:asciiTheme="majorHAnsi" w:hAnsiTheme="majorHAnsi" w:cstheme="majorHAnsi"/>
          <w:b/>
          <w:bCs/>
          <w:sz w:val="40"/>
          <w:szCs w:val="40"/>
        </w:rPr>
        <w:t xml:space="preserve"> </w:t>
      </w:r>
      <w:r>
        <w:rPr>
          <w:rFonts w:asciiTheme="majorHAnsi" w:hAnsiTheme="majorHAnsi" w:cstheme="majorHAnsi"/>
          <w:b/>
          <w:bCs/>
          <w:sz w:val="40"/>
          <w:szCs w:val="40"/>
        </w:rPr>
        <w:t>Woodland Edge South &amp; West</w:t>
      </w:r>
      <w:r w:rsidR="000D7E55">
        <w:rPr>
          <w:rFonts w:asciiTheme="majorHAnsi" w:hAnsiTheme="majorHAnsi" w:cstheme="majorHAnsi"/>
          <w:b/>
          <w:bCs/>
          <w:sz w:val="40"/>
          <w:szCs w:val="40"/>
        </w:rPr>
        <w:t xml:space="preserve"> </w:t>
      </w:r>
      <w:r w:rsidRPr="0071078C" w:rsidR="009005F6">
        <w:rPr>
          <w:rFonts w:asciiTheme="majorHAnsi" w:hAnsiTheme="majorHAnsi" w:cstheme="majorHAnsi"/>
          <w:b/>
          <w:bCs/>
          <w:sz w:val="40"/>
          <w:szCs w:val="40"/>
        </w:rPr>
        <w:t xml:space="preserve">Seed Mix Guidance </w:t>
      </w:r>
    </w:p>
    <w:p w:rsidRPr="0071078C" w:rsidR="009005F6" w:rsidP="009005F6" w:rsidRDefault="009005F6" w14:paraId="7B63D551" w14:textId="77777777">
      <w:pPr>
        <w:rPr>
          <w:rFonts w:asciiTheme="majorHAnsi" w:hAnsiTheme="majorHAnsi" w:cstheme="majorHAnsi"/>
          <w:b/>
          <w:bCs/>
        </w:rPr>
      </w:pPr>
      <w:r w:rsidRPr="0071078C">
        <w:rPr>
          <w:rFonts w:asciiTheme="majorHAnsi" w:hAnsiTheme="majorHAnsi" w:cstheme="majorHAnsi"/>
          <w:b/>
          <w:bCs/>
        </w:rPr>
        <w:t>(MIX IMAGE)</w:t>
      </w:r>
    </w:p>
    <w:p w:rsidR="009005F6" w:rsidP="009005F6" w:rsidRDefault="009005F6" w14:paraId="3FFB8574" w14:textId="77777777">
      <w:pPr>
        <w:rPr>
          <w:b/>
          <w:bCs/>
        </w:rPr>
      </w:pPr>
    </w:p>
    <w:p w:rsidR="009005F6" w:rsidP="009005F6" w:rsidRDefault="009005F6" w14:paraId="2F3B84E4" w14:textId="653023D0">
      <w:r w:rsidRPr="00211590">
        <w:rPr>
          <w:b/>
          <w:bCs/>
        </w:rPr>
        <w:t>Seed mix name:</w:t>
      </w:r>
      <w:r w:rsidR="000F1EA0">
        <w:t xml:space="preserve"> </w:t>
      </w:r>
      <w:r w:rsidR="00C46A8C">
        <w:t>3</w:t>
      </w:r>
      <w:r w:rsidR="005507E0">
        <w:t>6-211 Woodland Edge South &amp; West</w:t>
      </w:r>
      <w:r w:rsidR="004F23B4">
        <w:t xml:space="preserve"> </w:t>
      </w:r>
    </w:p>
    <w:p w:rsidR="009005F6" w:rsidP="009005F6" w:rsidRDefault="009005F6" w14:paraId="1965D8D3" w14:textId="58EC799A">
      <w:r>
        <w:rPr>
          <w:b/>
          <w:bCs/>
        </w:rPr>
        <w:t>Geographic area</w:t>
      </w:r>
      <w:r w:rsidRPr="00211590">
        <w:rPr>
          <w:b/>
          <w:bCs/>
        </w:rPr>
        <w:t>:</w:t>
      </w:r>
      <w:r>
        <w:t xml:space="preserve"> </w:t>
      </w:r>
      <w:r w:rsidRPr="004251B5" w:rsidR="004251B5">
        <w:t>Tallgrass Aspen Parklands, Prairie Parkland, and Eastern Broadleaf Forest Provinces.  Mn/DOT Districts 2(west), 3B, 4, Metro, 6, 7 &amp; 8.</w:t>
      </w:r>
    </w:p>
    <w:p w:rsidR="009005F6" w:rsidP="009005F6" w:rsidRDefault="009005F6" w14:paraId="733BE0C1" w14:textId="79022F1A">
      <w:r w:rsidRPr="00211590">
        <w:rPr>
          <w:b/>
          <w:bCs/>
        </w:rPr>
        <w:t>Year of development:</w:t>
      </w:r>
      <w:r>
        <w:rPr>
          <w:b/>
          <w:bCs/>
        </w:rPr>
        <w:t xml:space="preserve"> </w:t>
      </w:r>
      <w:r w:rsidRPr="00FC6FDE" w:rsidR="00FC6FDE">
        <w:t>2009</w:t>
      </w:r>
    </w:p>
    <w:p w:rsidR="009005F6" w:rsidP="009005F6" w:rsidRDefault="009005F6" w14:paraId="5B2A3E9A" w14:textId="6CF41D2E">
      <w:r w:rsidRPr="00211590">
        <w:rPr>
          <w:b/>
          <w:bCs/>
        </w:rPr>
        <w:t>Year/s of update:</w:t>
      </w:r>
      <w:r>
        <w:t xml:space="preserve">  </w:t>
      </w:r>
      <w:r w:rsidR="00D355E3">
        <w:t>2021</w:t>
      </w:r>
    </w:p>
    <w:p w:rsidR="009005F6" w:rsidP="009005F6" w:rsidRDefault="009005F6" w14:paraId="7EB088C3" w14:textId="15682114">
      <w:r w:rsidRPr="00211590">
        <w:rPr>
          <w:b/>
          <w:bCs/>
        </w:rPr>
        <w:t>Status</w:t>
      </w:r>
      <w:r>
        <w:t xml:space="preserve"> </w:t>
      </w:r>
      <w:r w:rsidRPr="0071078C">
        <w:rPr>
          <w:b/>
          <w:bCs/>
        </w:rPr>
        <w:t>(</w:t>
      </w:r>
      <w:r w:rsidRPr="0071078C">
        <w:rPr>
          <w:b/>
          <w:bCs/>
          <w:i/>
          <w:iCs/>
        </w:rPr>
        <w:t>Standard or Pilot mix</w:t>
      </w:r>
      <w:r w:rsidRPr="0071078C">
        <w:rPr>
          <w:b/>
          <w:bCs/>
        </w:rPr>
        <w:t>):</w:t>
      </w:r>
      <w:r w:rsidRPr="005F4719" w:rsidR="00FC6FDE">
        <w:t xml:space="preserve"> Standard</w:t>
      </w:r>
      <w:r>
        <w:t xml:space="preserve"> </w:t>
      </w:r>
    </w:p>
    <w:p w:rsidRPr="00211590" w:rsidR="009005F6" w:rsidP="009005F6" w:rsidRDefault="009005F6" w14:paraId="557B937B" w14:textId="77777777">
      <w:pPr>
        <w:rPr>
          <w:b/>
          <w:bCs/>
        </w:rPr>
      </w:pPr>
      <w:r>
        <w:rPr>
          <w:b/>
          <w:bCs/>
        </w:rPr>
        <w:t>P</w:t>
      </w:r>
      <w:r w:rsidRPr="00211590">
        <w:rPr>
          <w:b/>
          <w:bCs/>
        </w:rPr>
        <w:t xml:space="preserve">rimary and Secondary Functions: </w:t>
      </w:r>
    </w:p>
    <w:p w:rsidR="009005F6" w:rsidP="009005F6" w:rsidRDefault="009005F6" w14:paraId="00D5AC3B" w14:textId="1A007F6C">
      <w:r w:rsidRPr="00204D1C">
        <w:rPr>
          <w:rStyle w:val="IntenseEmphasis"/>
          <w:color w:val="2F5496" w:themeColor="accent1" w:themeShade="BF"/>
        </w:rPr>
        <w:t>Primary</w:t>
      </w:r>
      <w:r>
        <w:t xml:space="preserve"> – </w:t>
      </w:r>
      <w:r w:rsidR="007C5DB8">
        <w:t xml:space="preserve">Partly shaded grassland planting for native roadsides, reclamation, etc. </w:t>
      </w:r>
    </w:p>
    <w:p w:rsidR="009005F6" w:rsidP="009005F6" w:rsidRDefault="009005F6" w14:paraId="203CFF0B" w14:textId="6D8431A2">
      <w:r w:rsidRPr="00204D1C">
        <w:rPr>
          <w:rStyle w:val="IntenseEmphasis"/>
          <w:color w:val="2F5496" w:themeColor="accent1" w:themeShade="BF"/>
        </w:rPr>
        <w:t>Secondary</w:t>
      </w:r>
      <w:r>
        <w:t xml:space="preserve"> – </w:t>
      </w:r>
      <w:r w:rsidR="00254CAC">
        <w:t>Carbon sequestration, wildlife habitat, emission reductions</w:t>
      </w:r>
      <w:r w:rsidR="003B15C0">
        <w:t>, water quality</w:t>
      </w:r>
    </w:p>
    <w:p w:rsidR="009005F6" w:rsidP="009005F6" w:rsidRDefault="009005F6" w14:paraId="5F1117E5" w14:textId="39ECDD0E">
      <w:r w:rsidRPr="00211590">
        <w:rPr>
          <w:b/>
          <w:bCs/>
        </w:rPr>
        <w:t xml:space="preserve">Similar </w:t>
      </w:r>
      <w:r>
        <w:rPr>
          <w:b/>
          <w:bCs/>
        </w:rPr>
        <w:t>S</w:t>
      </w:r>
      <w:r w:rsidRPr="00211590">
        <w:rPr>
          <w:b/>
          <w:bCs/>
        </w:rPr>
        <w:t xml:space="preserve">tate </w:t>
      </w:r>
      <w:r>
        <w:rPr>
          <w:b/>
          <w:bCs/>
        </w:rPr>
        <w:t>M</w:t>
      </w:r>
      <w:r w:rsidRPr="00211590">
        <w:rPr>
          <w:b/>
          <w:bCs/>
        </w:rPr>
        <w:t>ixes:</w:t>
      </w:r>
      <w:r>
        <w:t xml:space="preserve"> </w:t>
      </w:r>
      <w:r w:rsidR="00EE7BBA">
        <w:t xml:space="preserve"> 36-311, 36-411, 36-711</w:t>
      </w:r>
    </w:p>
    <w:p w:rsidR="009005F6" w:rsidP="009005F6" w:rsidRDefault="009005F6" w14:paraId="2DCE9BCC" w14:textId="19484AED">
      <w:r w:rsidRPr="3E3EA16E">
        <w:rPr>
          <w:b/>
          <w:bCs/>
        </w:rPr>
        <w:t>Compatible NRCS Practice Standards:</w:t>
      </w:r>
      <w:r>
        <w:t xml:space="preserve"> </w:t>
      </w:r>
      <w:r w:rsidR="0A65CE3F">
        <w:t>None</w:t>
      </w:r>
    </w:p>
    <w:p w:rsidR="009005F6" w:rsidP="009005F6" w:rsidRDefault="009005F6" w14:paraId="6A3BBCF8" w14:textId="1827F54A">
      <w:r w:rsidRPr="3E3EA16E">
        <w:rPr>
          <w:b/>
          <w:bCs/>
        </w:rPr>
        <w:t>Compatible Minnesota CRP Practices:</w:t>
      </w:r>
      <w:r>
        <w:t xml:space="preserve"> </w:t>
      </w:r>
      <w:r w:rsidR="5CEEACAE">
        <w:t>None</w:t>
      </w:r>
    </w:p>
    <w:p w:rsidR="009005F6" w:rsidP="009005F6" w:rsidRDefault="009005F6" w14:paraId="10CD6A76" w14:textId="77777777">
      <w:pPr>
        <w:rPr>
          <w:b/>
          <w:bCs/>
        </w:rPr>
      </w:pPr>
    </w:p>
    <w:p w:rsidR="009005F6" w:rsidP="009005F6" w:rsidRDefault="009005F6" w14:paraId="3379E7B7" w14:textId="77777777">
      <w:pPr>
        <w:spacing w:line="276" w:lineRule="auto"/>
        <w:rPr>
          <w:b/>
          <w:bCs/>
        </w:rPr>
      </w:pPr>
      <w:r w:rsidRPr="00211590">
        <w:rPr>
          <w:b/>
          <w:bCs/>
        </w:rPr>
        <w:t xml:space="preserve">Suitable </w:t>
      </w:r>
      <w:r>
        <w:rPr>
          <w:b/>
          <w:bCs/>
        </w:rPr>
        <w:t>S</w:t>
      </w:r>
      <w:r w:rsidRPr="00211590">
        <w:rPr>
          <w:b/>
          <w:bCs/>
        </w:rPr>
        <w:t xml:space="preserve">ite </w:t>
      </w:r>
      <w:r>
        <w:rPr>
          <w:b/>
          <w:bCs/>
        </w:rPr>
        <w:t>C</w:t>
      </w:r>
      <w:r w:rsidRPr="00211590">
        <w:rPr>
          <w:b/>
          <w:bCs/>
        </w:rPr>
        <w:t>onditions</w:t>
      </w:r>
    </w:p>
    <w:p w:rsidRPr="004A0C0D" w:rsidR="009005F6" w:rsidP="00EF2746" w:rsidRDefault="004A0C0D" w14:paraId="46AEF0F4" w14:textId="482CAD00">
      <w:pPr>
        <w:spacing w:before="120"/>
      </w:pPr>
      <w:r w:rsidRPr="004A0C0D">
        <w:t xml:space="preserve">Areas with </w:t>
      </w:r>
      <w:r w:rsidR="00E52A43">
        <w:t xml:space="preserve">dry to </w:t>
      </w:r>
      <w:r w:rsidRPr="004A0C0D">
        <w:t xml:space="preserve">mesic soils and part sun for at least </w:t>
      </w:r>
      <w:r w:rsidR="00B657F6">
        <w:t>5</w:t>
      </w:r>
      <w:r w:rsidRPr="004A0C0D">
        <w:t xml:space="preserve">0% of the day </w:t>
      </w:r>
      <w:r w:rsidR="00594E2B">
        <w:t>where land is being converted from other uses</w:t>
      </w:r>
      <w:r w:rsidR="005A31CD">
        <w:t xml:space="preserve"> such as lawn, or agricultural fields like row crops or pasture.</w:t>
      </w:r>
    </w:p>
    <w:p w:rsidR="009005F6" w:rsidP="009005F6" w:rsidRDefault="009005F6" w14:paraId="36266B0C" w14:textId="5804AEB3">
      <w:pPr>
        <w:spacing w:before="120" w:line="276" w:lineRule="auto"/>
        <w:rPr>
          <w:b/>
          <w:bCs/>
        </w:rPr>
      </w:pPr>
      <w:r w:rsidRPr="00DC6F8D">
        <w:rPr>
          <w:b/>
          <w:bCs/>
        </w:rPr>
        <w:t xml:space="preserve">How </w:t>
      </w:r>
      <w:r>
        <w:rPr>
          <w:b/>
          <w:bCs/>
        </w:rPr>
        <w:t>to</w:t>
      </w:r>
      <w:r w:rsidRPr="00DC6F8D">
        <w:rPr>
          <w:b/>
          <w:bCs/>
        </w:rPr>
        <w:t xml:space="preserve"> </w:t>
      </w:r>
      <w:r>
        <w:rPr>
          <w:b/>
          <w:bCs/>
        </w:rPr>
        <w:t>M</w:t>
      </w:r>
      <w:r w:rsidRPr="00DC6F8D">
        <w:rPr>
          <w:b/>
          <w:bCs/>
        </w:rPr>
        <w:t>odif</w:t>
      </w:r>
      <w:r>
        <w:rPr>
          <w:b/>
          <w:bCs/>
        </w:rPr>
        <w:t>y</w:t>
      </w:r>
      <w:r w:rsidRPr="00DC6F8D">
        <w:rPr>
          <w:b/>
          <w:bCs/>
        </w:rPr>
        <w:t xml:space="preserve"> for </w:t>
      </w:r>
      <w:r>
        <w:rPr>
          <w:b/>
          <w:bCs/>
        </w:rPr>
        <w:t>S</w:t>
      </w:r>
      <w:r w:rsidRPr="00DC6F8D">
        <w:rPr>
          <w:b/>
          <w:bCs/>
        </w:rPr>
        <w:t xml:space="preserve">ite </w:t>
      </w:r>
      <w:r>
        <w:rPr>
          <w:b/>
          <w:bCs/>
        </w:rPr>
        <w:t>C</w:t>
      </w:r>
      <w:r w:rsidRPr="00DC6F8D">
        <w:rPr>
          <w:b/>
          <w:bCs/>
        </w:rPr>
        <w:t xml:space="preserve">onditions and </w:t>
      </w:r>
      <w:r>
        <w:rPr>
          <w:b/>
          <w:bCs/>
        </w:rPr>
        <w:t>G</w:t>
      </w:r>
      <w:r w:rsidRPr="00DC6F8D">
        <w:rPr>
          <w:b/>
          <w:bCs/>
        </w:rPr>
        <w:t>oals</w:t>
      </w:r>
    </w:p>
    <w:p w:rsidR="00D33851" w:rsidP="00D33851" w:rsidRDefault="0084463E" w14:paraId="40252453" w14:textId="77777777">
      <w:r w:rsidRPr="0084463E">
        <w:t xml:space="preserve">Use species substitution and diversity list to </w:t>
      </w:r>
      <w:r w:rsidR="006E0442">
        <w:t xml:space="preserve">adjust as needed for site conditions.  </w:t>
      </w:r>
      <w:r w:rsidR="00D33851">
        <w:t xml:space="preserve">Use the </w:t>
      </w:r>
      <w:hyperlink w:history="1" r:id="rId11">
        <w:r w:rsidRPr="004B1EEB" w:rsidR="00D33851">
          <w:rPr>
            <w:rStyle w:val="Hyperlink"/>
          </w:rPr>
          <w:t>BWSR Seed Mix Substitution Table</w:t>
        </w:r>
      </w:hyperlink>
      <w:r w:rsidR="00D33851">
        <w:t xml:space="preserve"> when species are not available from vendors, or the landowner has alternative goals for the site.</w:t>
      </w:r>
    </w:p>
    <w:p w:rsidR="009005F6" w:rsidP="009005F6" w:rsidRDefault="009005F6" w14:paraId="52FCFE25" w14:textId="7600203E">
      <w:pPr>
        <w:pStyle w:val="Default"/>
        <w:spacing w:before="120" w:line="276" w:lineRule="auto"/>
        <w:rPr>
          <w:b/>
          <w:bCs/>
          <w:sz w:val="22"/>
          <w:szCs w:val="22"/>
        </w:rPr>
      </w:pPr>
      <w:r w:rsidRPr="00D81A3F">
        <w:rPr>
          <w:b/>
          <w:bCs/>
          <w:sz w:val="22"/>
          <w:szCs w:val="22"/>
        </w:rPr>
        <w:lastRenderedPageBreak/>
        <w:t>Site Preparation</w:t>
      </w:r>
    </w:p>
    <w:p w:rsidR="008F3EE0" w:rsidP="008F3EE0" w:rsidRDefault="008F3EE0" w14:paraId="5F780D6C" w14:textId="77777777">
      <w:pPr>
        <w:pStyle w:val="Default"/>
        <w:rPr>
          <w:sz w:val="22"/>
          <w:szCs w:val="22"/>
        </w:rPr>
      </w:pPr>
      <w:r>
        <w:rPr>
          <w:sz w:val="22"/>
          <w:szCs w:val="22"/>
        </w:rPr>
        <w:t xml:space="preserve">The primary goal of site preparation is to control weed species and provide ideal growing conditions for native seeds or plants to be installed. Preparation methods vary depending on the current site conditions. For example, sites with introduced perennial grasses require different suppression techniques than sites that have been farmed with row crops. Specific conditions should be considered when selecting site preparation techniques: unique biology of current (unwanted) vegetation, potential desirable and undesirable species in the seed bank, previous pesticide use on site, and potential for soil erosion. Annual cover crops or row crops can be used in preparation for a native planting, as long as they are not grown with persistent pesticides such as neonicotinoids or other long-lasting chemicals that may negatively impact pollinators or desirable vegetation establishment. For example, following soybean harvest, an un-tilled soybean field provides a good seedbed with potentially little plant residue for planting native prairie mixes. For fields where persistent chemicals have been used (including neonicotinoids or long-lived herbicides) it is recommended to plant a temporary cover crop for one or two seasons to allow the chemicals to break down in the soil. For more details on organic or pesticide-free site preparation techniques, see the Xerces Society guide,  </w:t>
      </w:r>
      <w:hyperlink w:history="1" r:id="rId12">
        <w:r w:rsidRPr="002A5D43">
          <w:rPr>
            <w:rStyle w:val="Hyperlink"/>
            <w:sz w:val="22"/>
            <w:szCs w:val="22"/>
          </w:rPr>
          <w:t>Organic Site Preparation for Wildflower Establishment</w:t>
        </w:r>
      </w:hyperlink>
      <w:r>
        <w:rPr>
          <w:sz w:val="22"/>
          <w:szCs w:val="22"/>
        </w:rPr>
        <w:t xml:space="preserve">. </w:t>
      </w:r>
    </w:p>
    <w:p w:rsidRPr="00D81A3F" w:rsidR="009005F6" w:rsidP="009005F6" w:rsidRDefault="009005F6" w14:paraId="209F9BCB" w14:textId="405EA379">
      <w:pPr>
        <w:spacing w:before="120" w:line="276" w:lineRule="auto"/>
        <w:rPr>
          <w:b/>
          <w:bCs/>
        </w:rPr>
      </w:pPr>
      <w:r w:rsidRPr="00D81A3F">
        <w:rPr>
          <w:b/>
          <w:bCs/>
        </w:rPr>
        <w:t xml:space="preserve">Seeding Dates </w:t>
      </w:r>
    </w:p>
    <w:p w:rsidR="009005F6" w:rsidP="00A551AC" w:rsidRDefault="00986D22" w14:paraId="23DCF056" w14:textId="55CD9BC8">
      <w:pPr>
        <w:rPr>
          <w:color w:val="000000"/>
        </w:rPr>
      </w:pPr>
      <w:r>
        <w:rPr>
          <w:color w:val="000000"/>
        </w:rPr>
        <w:t xml:space="preserve">Forb-dominated pollinator seed mixes can be installed in the spring or fall but fall dormant plantings allow seeds to naturally stratify and settle into the soil through periods of freezing and thawing over the winter. Spring seedings should be done on or around May 1-July 1 when soil temperatures are at least 60 degrees Fahrenheit or higher. Fall seeding should occur when soil temperatures fall below 50 degrees Fahrenheit for a consistent period of time (usually around </w:t>
      </w:r>
      <w:r w:rsidRPr="00D6218E">
        <w:rPr>
          <w:color w:val="000000"/>
        </w:rPr>
        <w:t>October 15 in the northern half of the state and November 1 in the southern half of the state</w:t>
      </w:r>
      <w:r>
        <w:rPr>
          <w:color w:val="000000"/>
        </w:rPr>
        <w:t>). Fall dormant seedings can help reduce weed pressure during the first year of growth because native cool-season grasses and forbs germinate earlier and start competing with weed species right away. Frost seedings are also an option if the snow cover is shallow, ice-free, and winds are calm. For a frost seeding, s</w:t>
      </w:r>
      <w:r w:rsidRPr="00D6218E">
        <w:rPr>
          <w:color w:val="000000"/>
        </w:rPr>
        <w:t>eeding rates may need to be increased by 25</w:t>
      </w:r>
      <w:r>
        <w:rPr>
          <w:color w:val="000000"/>
        </w:rPr>
        <w:t xml:space="preserve"> -50</w:t>
      </w:r>
      <w:r w:rsidRPr="00D6218E">
        <w:rPr>
          <w:color w:val="000000"/>
        </w:rPr>
        <w:t xml:space="preserve"> percent due to lower germination rates and loss of seed that is consumed by wildlife over the winter months.</w:t>
      </w:r>
      <w:r>
        <w:rPr>
          <w:color w:val="000000"/>
        </w:rPr>
        <w:t xml:space="preserve"> </w:t>
      </w:r>
    </w:p>
    <w:p w:rsidR="009005F6" w:rsidP="009005F6" w:rsidRDefault="009005F6" w14:paraId="794A04AB" w14:textId="2D8F1A0E">
      <w:pPr>
        <w:spacing w:before="120"/>
        <w:rPr>
          <w:b w:val="1"/>
          <w:bCs w:val="1"/>
        </w:rPr>
      </w:pPr>
      <w:r w:rsidRPr="1C0B2A56" w:rsidR="009005F6">
        <w:rPr>
          <w:b w:val="1"/>
          <w:bCs w:val="1"/>
        </w:rPr>
        <w:t xml:space="preserve">Seedbed </w:t>
      </w:r>
      <w:r w:rsidRPr="1C0B2A56" w:rsidR="2FA7B027">
        <w:rPr>
          <w:b w:val="1"/>
          <w:bCs w:val="1"/>
        </w:rPr>
        <w:t>P</w:t>
      </w:r>
      <w:r w:rsidRPr="1C0B2A56" w:rsidR="009005F6">
        <w:rPr>
          <w:b w:val="1"/>
          <w:bCs w:val="1"/>
        </w:rPr>
        <w:t xml:space="preserve">reparation </w:t>
      </w:r>
    </w:p>
    <w:p w:rsidRPr="00A551AC" w:rsidR="008F3EE0" w:rsidP="00A551AC" w:rsidRDefault="0074489B" w14:paraId="78B1CDE3" w14:textId="6267479C">
      <w:pPr>
        <w:pStyle w:val="Default"/>
        <w:rPr>
          <w:sz w:val="22"/>
          <w:szCs w:val="22"/>
        </w:rPr>
      </w:pPr>
      <w:r>
        <w:rPr>
          <w:sz w:val="22"/>
          <w:szCs w:val="22"/>
        </w:rPr>
        <w:t xml:space="preserve">Methods that are used to prepare a seedbed can vary depending on the type of seeding equipment to be used. If a traditional native seed drill will be used, a smooth, firm seedbed is required. Soybean fields usually are sufficiently prepared for a native seed drill. Corn fields should be raked and bailed if possible or light tillage should be used to remove leftover corn residue that would prevent sufficient seed to soil contact. Sites that were recently tilled will require additional soil treatment such as field cultivation, harrowing and rolling to prepare a firm seedbed and prevent seed from being buried too deep. Native seeds will have difficulty germinating if they are buried more than ¼” deep. Broadcast seeding can be conducted on soybean or corn fields; fields that have been disked, should be cultipacked or allowed to settle before seeding. Some practitioners have found that broadcast seeding on a smooth surface (not tilled or disked) leads to the establishment of higher diversity. It is important that the soil surface is not too hard packed, so cultipacking or light harrowing of crop fields before broadcast seeding may be needed. Seed can be lost on smooth surfaces, so it is recommended to seed into temporary cover crops or to roll sites after broadcast seeding. BWSR has seedbed preparation guidance based on current site conditions on our website: </w:t>
      </w:r>
      <w:r w:rsidRPr="00F42C52">
        <w:rPr>
          <w:sz w:val="22"/>
          <w:szCs w:val="22"/>
        </w:rPr>
        <w:t>https://bwsr.state.mn.us/habitat-establishment-management-resources</w:t>
      </w:r>
    </w:p>
    <w:p w:rsidR="009005F6" w:rsidP="009005F6" w:rsidRDefault="009005F6" w14:paraId="0DA82049" w14:textId="64220241">
      <w:pPr>
        <w:autoSpaceDE w:val="0"/>
        <w:autoSpaceDN w:val="0"/>
        <w:adjustRightInd w:val="0"/>
        <w:spacing w:before="120"/>
        <w:rPr>
          <w:rFonts w:asciiTheme="minorHAnsi" w:hAnsiTheme="minorHAnsi" w:cstheme="minorHAnsi"/>
          <w:b/>
          <w:bCs/>
          <w:i/>
          <w:iCs/>
          <w:color w:val="000000"/>
        </w:rPr>
      </w:pPr>
      <w:r w:rsidRPr="00D25655">
        <w:rPr>
          <w:rFonts w:asciiTheme="minorHAnsi" w:hAnsiTheme="minorHAnsi" w:cstheme="minorHAnsi"/>
          <w:b/>
          <w:bCs/>
          <w:i/>
          <w:iCs/>
          <w:color w:val="000000"/>
        </w:rPr>
        <w:t xml:space="preserve">Temporary Cover Crops and Mulch </w:t>
      </w:r>
    </w:p>
    <w:p w:rsidRPr="00A551AC" w:rsidR="00421255" w:rsidP="00A551AC" w:rsidRDefault="00421255" w14:paraId="07BD5C65" w14:textId="7CA609C2">
      <w:r>
        <w:rPr>
          <w:color w:val="000000"/>
        </w:rPr>
        <w:t>Short-</w:t>
      </w:r>
      <w:r w:rsidRPr="00D25655">
        <w:rPr>
          <w:color w:val="000000"/>
        </w:rPr>
        <w:t xml:space="preserve">lived temporary cover crops </w:t>
      </w:r>
      <w:r>
        <w:rPr>
          <w:color w:val="000000"/>
        </w:rPr>
        <w:t xml:space="preserve">can </w:t>
      </w:r>
      <w:r w:rsidRPr="00D25655">
        <w:rPr>
          <w:color w:val="000000"/>
        </w:rPr>
        <w:t xml:space="preserve">help stabilize project sites in preparation </w:t>
      </w:r>
      <w:r>
        <w:rPr>
          <w:color w:val="000000"/>
        </w:rPr>
        <w:t>for</w:t>
      </w:r>
      <w:r w:rsidRPr="00D25655">
        <w:rPr>
          <w:color w:val="000000"/>
        </w:rPr>
        <w:t xml:space="preserve"> planting native seed mixes. </w:t>
      </w:r>
      <w:r>
        <w:rPr>
          <w:color w:val="000000"/>
        </w:rPr>
        <w:t xml:space="preserve">Cover </w:t>
      </w:r>
      <w:r w:rsidRPr="00D25655">
        <w:rPr>
          <w:color w:val="000000"/>
        </w:rPr>
        <w:t xml:space="preserve">crops such as oats (the </w:t>
      </w:r>
      <w:r>
        <w:rPr>
          <w:color w:val="000000"/>
        </w:rPr>
        <w:t>most commonly used species</w:t>
      </w:r>
      <w:r w:rsidRPr="00D25655">
        <w:rPr>
          <w:color w:val="000000"/>
        </w:rPr>
        <w:t xml:space="preserve">) should be mowed to 10-12 inches </w:t>
      </w:r>
      <w:r w:rsidRPr="00D25655">
        <w:rPr>
          <w:color w:val="000000"/>
        </w:rPr>
        <w:lastRenderedPageBreak/>
        <w:t xml:space="preserve">before seeds mature (or harvested upon maturity) to prevent re-seeding. Other cover crops typically used in agricultural fields, such as buckwheat, </w:t>
      </w:r>
      <w:r>
        <w:rPr>
          <w:color w:val="000000"/>
        </w:rPr>
        <w:t xml:space="preserve">winter wheat, sorghum sudangrass, </w:t>
      </w:r>
      <w:r w:rsidRPr="00D25655">
        <w:rPr>
          <w:color w:val="000000"/>
        </w:rPr>
        <w:t xml:space="preserve">and radishes, can help stabilize soil, build soil </w:t>
      </w:r>
      <w:r>
        <w:rPr>
          <w:color w:val="000000"/>
        </w:rPr>
        <w:t>health</w:t>
      </w:r>
      <w:r w:rsidRPr="00D25655">
        <w:rPr>
          <w:color w:val="000000"/>
        </w:rPr>
        <w:t xml:space="preserve">, or provide weed competition as part of restoration projects. </w:t>
      </w:r>
      <w:r>
        <w:rPr>
          <w:color w:val="000000"/>
        </w:rPr>
        <w:t xml:space="preserve">Residues from temporary covers should be minimized prior to seeding to increase seed to soil contact. </w:t>
      </w:r>
    </w:p>
    <w:p w:rsidR="009005F6" w:rsidP="009005F6" w:rsidRDefault="009005F6" w14:paraId="2E17F9C0" w14:textId="1C5088FE">
      <w:pPr>
        <w:spacing w:before="120"/>
        <w:rPr>
          <w:b/>
          <w:bCs/>
        </w:rPr>
      </w:pPr>
      <w:r w:rsidRPr="00D81A3F">
        <w:rPr>
          <w:b/>
          <w:bCs/>
        </w:rPr>
        <w:t>Seeding Methods</w:t>
      </w:r>
    </w:p>
    <w:p w:rsidRPr="00A551AC" w:rsidR="00421255" w:rsidP="00A551AC" w:rsidRDefault="0097058B" w14:paraId="58A43078" w14:textId="20E4B757">
      <w:r>
        <w:t>A variety of seeding equipment is used for upland pollinator plantings including broadcast seeders, no-till native seed drills, Brillion seeders and Trillion seeders. Specialized native seed drills can handle a wide variety of seed (fluffy, smooth, large and small) and low seeding rates. Conventional grain drills are not capable of handling diverse seed sizes and will not provide satisfactory results. Broadcast seeding is common for planting pollinator mixes. Broadcast seeding equipment should be used that is designed to spread mixes with different sized seeds (</w:t>
      </w:r>
      <w:r w:rsidR="00A551AC">
        <w:t>e.g.,</w:t>
      </w:r>
      <w:r>
        <w:t xml:space="preserve"> Vicon Seeders). NRCS recommends broadcast seeding at a rate of 1.5 times the normal seeding rate and cultipacking after seeding (based on Agronomy Tech Note 31). </w:t>
      </w:r>
    </w:p>
    <w:p w:rsidR="009005F6" w:rsidP="009005F6" w:rsidRDefault="009005F6" w14:paraId="4DE3404D" w14:textId="77777777">
      <w:pPr>
        <w:spacing w:before="120"/>
        <w:rPr>
          <w:b/>
          <w:bCs/>
        </w:rPr>
      </w:pPr>
      <w:r w:rsidRPr="00DF40A8">
        <w:rPr>
          <w:b/>
          <w:bCs/>
        </w:rPr>
        <w:t>Management Methods</w:t>
      </w:r>
      <w:r>
        <w:rPr>
          <w:b/>
          <w:bCs/>
        </w:rPr>
        <w:t xml:space="preserve"> </w:t>
      </w:r>
    </w:p>
    <w:p w:rsidRPr="0071078C" w:rsidR="009005F6" w:rsidP="009005F6" w:rsidRDefault="009005F6" w14:paraId="222697C0" w14:textId="77777777">
      <w:pPr>
        <w:spacing w:before="120"/>
        <w:rPr>
          <w:rFonts w:asciiTheme="minorHAnsi" w:hAnsiTheme="minorHAnsi" w:cstheme="minorHAnsi"/>
          <w:i/>
          <w:iCs/>
          <w:color w:val="2F5496" w:themeColor="accent1" w:themeShade="BF"/>
          <w:sz w:val="23"/>
          <w:szCs w:val="23"/>
        </w:rPr>
      </w:pPr>
      <w:r w:rsidRPr="00204D1C">
        <w:rPr>
          <w:rFonts w:asciiTheme="minorHAnsi" w:hAnsiTheme="minorHAnsi" w:cstheme="minorHAnsi"/>
          <w:i/>
          <w:iCs/>
          <w:color w:val="2F5496" w:themeColor="accent1" w:themeShade="BF"/>
          <w:sz w:val="23"/>
          <w:szCs w:val="23"/>
        </w:rPr>
        <w:t>Integrated Pest Management</w:t>
      </w:r>
      <w:r w:rsidRPr="0071078C">
        <w:rPr>
          <w:rFonts w:asciiTheme="minorHAnsi" w:hAnsiTheme="minorHAnsi" w:cstheme="minorHAnsi"/>
          <w:i/>
          <w:iCs/>
          <w:sz w:val="23"/>
          <w:szCs w:val="23"/>
        </w:rPr>
        <w:t xml:space="preserve"> – </w:t>
      </w:r>
      <w:r>
        <w:rPr>
          <w:rFonts w:cstheme="minorHAnsi"/>
          <w:color w:val="212121"/>
          <w:shd w:val="clear" w:color="auto" w:fill="FFFFFF"/>
        </w:rPr>
        <w:t xml:space="preserve">Land managers and seed mix practitioners should utilize </w:t>
      </w:r>
      <w:hyperlink w:history="1" r:id="rId13">
        <w:r w:rsidRPr="00204D1C">
          <w:rPr>
            <w:rStyle w:val="Hyperlink"/>
            <w:rFonts w:cstheme="minorHAnsi"/>
            <w:color w:val="2F5496" w:themeColor="accent1" w:themeShade="BF"/>
            <w:shd w:val="clear" w:color="auto" w:fill="FFFFFF"/>
          </w:rPr>
          <w:t>Integrated Pest Management</w:t>
        </w:r>
      </w:hyperlink>
      <w:r>
        <w:rPr>
          <w:rFonts w:cstheme="minorHAnsi"/>
          <w:color w:val="212121"/>
          <w:shd w:val="clear" w:color="auto" w:fill="FFFFFF"/>
        </w:rPr>
        <w:t xml:space="preserve"> in their efforts to establish and manage plantings.  </w:t>
      </w:r>
      <w:r w:rsidRPr="00866236">
        <w:rPr>
          <w:rFonts w:cstheme="minorHAnsi"/>
        </w:rPr>
        <w:t>Integrated Pest Management</w:t>
      </w:r>
      <w:r w:rsidRPr="00AD3392">
        <w:rPr>
          <w:rFonts w:asciiTheme="minorHAnsi" w:hAnsiTheme="minorHAnsi" w:cstheme="minorHAnsi"/>
        </w:rPr>
        <w:t xml:space="preserve">, or IPM, </w:t>
      </w:r>
      <w:r w:rsidRPr="00AD3392">
        <w:rPr>
          <w:rFonts w:asciiTheme="minorHAnsi" w:hAnsiTheme="minorHAnsi" w:cstheme="minorHAnsi"/>
          <w:color w:val="212121"/>
          <w:shd w:val="clear" w:color="auto" w:fill="FFFFFF"/>
        </w:rPr>
        <w:t xml:space="preserve">is an environmentally sensitive approach to pest management that relies on </w:t>
      </w:r>
      <w:r>
        <w:rPr>
          <w:rFonts w:asciiTheme="minorHAnsi" w:hAnsiTheme="minorHAnsi" w:cstheme="minorHAnsi"/>
          <w:color w:val="212121"/>
          <w:shd w:val="clear" w:color="auto" w:fill="FFFFFF"/>
        </w:rPr>
        <w:t xml:space="preserve">the use of a </w:t>
      </w:r>
      <w:r w:rsidRPr="00AD3392">
        <w:rPr>
          <w:rFonts w:asciiTheme="minorHAnsi" w:hAnsiTheme="minorHAnsi" w:cstheme="minorHAnsi"/>
          <w:color w:val="212121"/>
          <w:shd w:val="clear" w:color="auto" w:fill="FFFFFF"/>
        </w:rPr>
        <w:t>combination of practices</w:t>
      </w:r>
      <w:r>
        <w:rPr>
          <w:rFonts w:asciiTheme="minorHAnsi" w:hAnsiTheme="minorHAnsi" w:cstheme="minorHAnsi"/>
          <w:color w:val="212121"/>
          <w:shd w:val="clear" w:color="auto" w:fill="FFFFFF"/>
        </w:rPr>
        <w:t xml:space="preserve"> (conservation grazing, haying, prescribed burning, etc.)</w:t>
      </w:r>
      <w:r>
        <w:rPr>
          <w:rFonts w:cstheme="minorHAnsi"/>
          <w:color w:val="212121"/>
          <w:shd w:val="clear" w:color="auto" w:fill="FFFFFF"/>
        </w:rPr>
        <w:t xml:space="preserve"> to successfully establish and manage native vegetation while minimizing the use of chemicals and accomplishing goals such as the protection and restoration of pollinators and other beneficial insects. Ultimately, using a variety of practices is the most effective, sustainable, and culturally appropriate way to achieve project goals.   </w:t>
      </w:r>
    </w:p>
    <w:p w:rsidRPr="0071078C" w:rsidR="009005F6" w:rsidP="009005F6" w:rsidRDefault="009005F6" w14:paraId="3D98690E" w14:textId="77777777">
      <w:pPr>
        <w:spacing w:before="120"/>
        <w:rPr>
          <w:rFonts w:asciiTheme="minorHAnsi" w:hAnsiTheme="minorHAnsi" w:cstheme="minorHAnsi"/>
          <w:i/>
          <w:iCs/>
          <w:color w:val="2F5496" w:themeColor="accent1" w:themeShade="BF"/>
          <w:sz w:val="23"/>
          <w:szCs w:val="23"/>
        </w:rPr>
      </w:pPr>
      <w:r w:rsidRPr="00204D1C">
        <w:rPr>
          <w:rFonts w:asciiTheme="minorHAnsi" w:hAnsiTheme="minorHAnsi" w:cstheme="minorHAnsi"/>
          <w:i/>
          <w:iCs/>
          <w:color w:val="2F5496" w:themeColor="accent1" w:themeShade="BF"/>
          <w:sz w:val="23"/>
          <w:szCs w:val="23"/>
        </w:rPr>
        <w:t xml:space="preserve">Establishment Mowing </w:t>
      </w:r>
      <w:r w:rsidRPr="0071078C">
        <w:rPr>
          <w:rFonts w:asciiTheme="minorHAnsi" w:hAnsiTheme="minorHAnsi" w:cstheme="minorHAnsi"/>
          <w:i/>
          <w:iCs/>
          <w:sz w:val="23"/>
          <w:szCs w:val="23"/>
        </w:rPr>
        <w:t>–</w:t>
      </w:r>
      <w:r>
        <w:rPr>
          <w:rFonts w:asciiTheme="minorHAnsi" w:hAnsiTheme="minorHAnsi" w:cstheme="minorHAnsi"/>
          <w:i/>
          <w:iCs/>
          <w:color w:val="2F5496" w:themeColor="accent1" w:themeShade="BF"/>
          <w:sz w:val="23"/>
          <w:szCs w:val="23"/>
        </w:rPr>
        <w:t xml:space="preserve"> </w:t>
      </w:r>
      <w:r>
        <w:t xml:space="preserve">Mowing can be an important step in the establishment of upland prairie restoration sites that have high pressure from annual weeds. Mowing at least twice the first season and once the second season with a flail mower or stalk chopper (to prevent smothering plants) may be needed to decrease competition and to provide sufficient sunlight for seedlings. Haying is another method to remove mowed vegetation that prevents smothering of the new seeding. Mowing should be conducted before weeds mature and seed out and it is important that mowed vegetation does not smother the planting. Problematic weeds should be mowed to between five and eight inches before seed is allowed to set (usually as weeds reach 12-14 inches). Mowing height should be raised as native plants establish. Mowing too short can be detrimental to the outcomes of a successful planting. The timing and frequency of mowing should be planned to allow sufficient light to reach native plant seedlings and to prevent weed seed production. Some grassland managers see success without mowing but the need will vary depending on site conditions (such as soil productivity) and weed pressure. </w:t>
      </w:r>
    </w:p>
    <w:p w:rsidRPr="0071078C" w:rsidR="009005F6" w:rsidP="009005F6" w:rsidRDefault="009005F6" w14:paraId="1B0322CB" w14:textId="351C9AE9">
      <w:pPr>
        <w:pStyle w:val="Default"/>
        <w:spacing w:before="120"/>
        <w:rPr>
          <w:rFonts w:asciiTheme="minorHAnsi" w:hAnsiTheme="minorHAnsi" w:cstheme="minorHAnsi"/>
          <w:color w:val="0070C0"/>
          <w:sz w:val="23"/>
          <w:szCs w:val="23"/>
        </w:rPr>
      </w:pPr>
      <w:bookmarkStart w:name="_Hlk60209216" w:id="3"/>
      <w:r w:rsidRPr="00204D1C">
        <w:rPr>
          <w:rFonts w:asciiTheme="minorHAnsi" w:hAnsiTheme="minorHAnsi" w:cstheme="minorHAnsi"/>
          <w:i/>
          <w:iCs/>
          <w:color w:val="2F5496" w:themeColor="accent1" w:themeShade="BF"/>
          <w:sz w:val="23"/>
          <w:szCs w:val="23"/>
        </w:rPr>
        <w:t>Prescribed Burning</w:t>
      </w:r>
      <w:bookmarkEnd w:id="3"/>
      <w:r w:rsidRPr="0071078C">
        <w:rPr>
          <w:rFonts w:asciiTheme="minorHAnsi" w:hAnsiTheme="minorHAnsi" w:cstheme="minorHAnsi"/>
          <w:i/>
          <w:iCs/>
          <w:color w:val="auto"/>
          <w:sz w:val="23"/>
          <w:szCs w:val="23"/>
        </w:rPr>
        <w:t xml:space="preserve"> </w:t>
      </w:r>
      <w:r w:rsidRPr="0071078C">
        <w:rPr>
          <w:rFonts w:asciiTheme="minorHAnsi" w:hAnsiTheme="minorHAnsi" w:cstheme="minorHAnsi"/>
          <w:color w:val="auto"/>
          <w:sz w:val="23"/>
          <w:szCs w:val="23"/>
        </w:rPr>
        <w:t xml:space="preserve">– </w:t>
      </w:r>
      <w:r w:rsidRPr="00A45FC8">
        <w:rPr>
          <w:sz w:val="22"/>
          <w:szCs w:val="22"/>
        </w:rPr>
        <w:t xml:space="preserve">Prescribed burning is beneficial to remove thatch, control invading woody and invasive plants in prairies, </w:t>
      </w:r>
      <w:r>
        <w:rPr>
          <w:sz w:val="22"/>
          <w:szCs w:val="22"/>
        </w:rPr>
        <w:t xml:space="preserve">fertilize the soil with ashes, stimulate seed germination and new plant growth, and increase diversity in plantings. Burning is typically initiated after the third or fourth years of establishment, after native vegetation is reaching maturity. Uplands benefit from burning every three to five years. The timing of a burn can help with management goals. Late spring burns are used to combat cool-season non-native species such as brome and reed canary grass. Burning a portion of the property each spring instead of an “all at once” burn will leave undisturbed nesting cover for ground nesting birds. Fall and spring burns should be alternated periodically to simulate natural variation. Burn plans are needed to define the details of how the burn will be conducted, who will be involved and for contingency planning. In many cases, permits are also required. It is recommended to only burn one-half or less of a project site at a time if they are large (over 50 acres), or don’t have any adjacent refuge such as other conservation lands adjacent to the site for wildlife species. Partial burns and burns that are </w:t>
      </w:r>
      <w:r>
        <w:rPr>
          <w:sz w:val="22"/>
          <w:szCs w:val="22"/>
        </w:rPr>
        <w:lastRenderedPageBreak/>
        <w:t xml:space="preserve">patchy may also benefit pollinator populations if timed correctly (when pollinators are not actively </w:t>
      </w:r>
      <w:r w:rsidR="00A551AC">
        <w:rPr>
          <w:sz w:val="22"/>
          <w:szCs w:val="22"/>
        </w:rPr>
        <w:t>foraging,</w:t>
      </w:r>
      <w:r>
        <w:rPr>
          <w:sz w:val="22"/>
          <w:szCs w:val="22"/>
        </w:rPr>
        <w:t xml:space="preserve"> or pollinators have pupated and are mobile). </w:t>
      </w:r>
    </w:p>
    <w:p w:rsidRPr="0071078C" w:rsidR="009005F6" w:rsidP="009005F6" w:rsidRDefault="009005F6" w14:paraId="625A7E04" w14:textId="2B7ABFC3">
      <w:pPr>
        <w:pStyle w:val="Default"/>
        <w:spacing w:before="120"/>
        <w:rPr>
          <w:rFonts w:asciiTheme="minorHAnsi" w:hAnsiTheme="minorHAnsi" w:cstheme="minorHAnsi"/>
          <w:color w:val="2F5496" w:themeColor="accent1" w:themeShade="BF"/>
          <w:sz w:val="23"/>
          <w:szCs w:val="23"/>
        </w:rPr>
      </w:pPr>
      <w:r w:rsidRPr="00204D1C">
        <w:rPr>
          <w:rFonts w:asciiTheme="minorHAnsi" w:hAnsiTheme="minorHAnsi" w:cstheme="minorHAnsi"/>
          <w:i/>
          <w:iCs/>
          <w:color w:val="2F5496" w:themeColor="accent1" w:themeShade="BF"/>
          <w:sz w:val="23"/>
          <w:szCs w:val="23"/>
        </w:rPr>
        <w:t xml:space="preserve">Spot Mowing </w:t>
      </w:r>
      <w:r w:rsidRPr="0071078C">
        <w:rPr>
          <w:rFonts w:asciiTheme="minorHAnsi" w:hAnsiTheme="minorHAnsi" w:cstheme="minorHAnsi"/>
          <w:i/>
          <w:iCs/>
          <w:color w:val="auto"/>
          <w:sz w:val="23"/>
          <w:szCs w:val="23"/>
        </w:rPr>
        <w:t>–</w:t>
      </w:r>
      <w:r>
        <w:rPr>
          <w:rFonts w:asciiTheme="minorHAnsi" w:hAnsiTheme="minorHAnsi" w:cstheme="minorHAnsi"/>
          <w:i/>
          <w:iCs/>
          <w:color w:val="2F5496" w:themeColor="accent1" w:themeShade="BF"/>
          <w:sz w:val="23"/>
          <w:szCs w:val="23"/>
        </w:rPr>
        <w:t xml:space="preserve"> </w:t>
      </w:r>
      <w:r w:rsidRPr="0008155C">
        <w:rPr>
          <w:sz w:val="22"/>
          <w:szCs w:val="22"/>
        </w:rPr>
        <w:t xml:space="preserve">After vegetation has established it may be beneficial to spot mow areas with invasive or noxious plants. Spot-mowing can slow some of the aggressive and fast-growing invasive plants while allowing the native species to become established. Spot-mowing should be done at a raised height between 4-6 inches in order to target the invasive plants and to not damage the native species. Spot-mowing for control of invasive or noxious weeds can be done every year to ensure planting health, even during 10 establishment years. Care should be taken to avoid mowing the planting too frequently or too aggressively, such as weekly or shorter than the recommended height as this can damage the native vegetation and cause the planting to fail. A list of noxious/invasive weed species that should be eradicated can be viewed at the Minnesota Department of Agriculture’s </w:t>
      </w:r>
      <w:r w:rsidRPr="0008155C" w:rsidR="00A551AC">
        <w:rPr>
          <w:sz w:val="22"/>
          <w:szCs w:val="22"/>
        </w:rPr>
        <w:t>website.</w:t>
      </w:r>
    </w:p>
    <w:p w:rsidRPr="0071078C" w:rsidR="009005F6" w:rsidP="245C756C" w:rsidRDefault="009005F6" w14:paraId="44A1491A" w14:textId="35AA5506">
      <w:pPr>
        <w:pStyle w:val="Default"/>
        <w:spacing w:before="120"/>
        <w:rPr>
          <w:rFonts w:eastAsia="Calibri"/>
          <w:color w:val="000000" w:themeColor="text1"/>
        </w:rPr>
      </w:pPr>
      <w:r w:rsidRPr="245C756C">
        <w:rPr>
          <w:rFonts w:asciiTheme="minorHAnsi" w:hAnsiTheme="minorHAnsi" w:cstheme="minorBidi"/>
          <w:i/>
          <w:iCs/>
          <w:color w:val="2F5496" w:themeColor="accent1" w:themeShade="BF"/>
          <w:sz w:val="23"/>
          <w:szCs w:val="23"/>
        </w:rPr>
        <w:t xml:space="preserve">Spot Management of Weeds </w:t>
      </w:r>
      <w:r w:rsidRPr="245C756C">
        <w:rPr>
          <w:rFonts w:asciiTheme="minorHAnsi" w:hAnsiTheme="minorHAnsi" w:cstheme="minorBidi"/>
          <w:color w:val="auto"/>
          <w:sz w:val="23"/>
          <w:szCs w:val="23"/>
        </w:rPr>
        <w:t xml:space="preserve">– </w:t>
      </w:r>
      <w:r w:rsidRPr="00600BFB">
        <w:rPr>
          <w:sz w:val="22"/>
          <w:szCs w:val="22"/>
        </w:rPr>
        <w:t xml:space="preserve">Problematic perennial weeds that cannot be managed effectively with other methods may require digging, pulling, smothering or spot treatment with herbicide for sufficient control. Examples include reed canary grass, smooth brome, quack grass, purple loosestrife, Canada thistle, Kentucky bluegrass, crown vetch, and birds-foot trefoil. These methods often are not conducted during the first year of establishment due to potential impact to native plant seedlings, but it may be important to control some weeds before they have a chance to spread. If herbicides will be used it is important that </w:t>
      </w:r>
      <w:r w:rsidRPr="245C756C">
        <w:rPr>
          <w:rFonts w:cstheme="minorBidi"/>
          <w:color w:val="212121"/>
          <w:sz w:val="22"/>
          <w:szCs w:val="22"/>
          <w:shd w:val="clear" w:color="auto" w:fill="FFFFFF"/>
        </w:rPr>
        <w:t>monitoring indicates that they are needed, and treatments are made with the goal of removing only the target plant or plants.  Herbicides should be selected and applied in a manner that minimizes risks to human health, beneficial and nontarget organisms, and the environment. For example, they should only be used w</w:t>
      </w:r>
      <w:r w:rsidRPr="00600BFB">
        <w:rPr>
          <w:sz w:val="22"/>
          <w:szCs w:val="22"/>
        </w:rPr>
        <w:t>hen pollinators and other insects are not active</w:t>
      </w:r>
      <w:r>
        <w:rPr>
          <w:sz w:val="22"/>
          <w:szCs w:val="22"/>
        </w:rPr>
        <w:t xml:space="preserve"> (A common approach is to mow or grazing invasive weeds in the summer followed by herbicide application in the fall)</w:t>
      </w:r>
      <w:r w:rsidRPr="00600BFB">
        <w:rPr>
          <w:sz w:val="22"/>
          <w:szCs w:val="22"/>
        </w:rPr>
        <w:t xml:space="preserve">. </w:t>
      </w:r>
      <w:r w:rsidRPr="245C756C" w:rsidR="1DA7F60C">
        <w:rPr>
          <w:color w:val="000000" w:themeColor="text1"/>
          <w:sz w:val="22"/>
          <w:szCs w:val="22"/>
        </w:rPr>
        <w:t>Minimize herbicide first year/spot spray year 2. Unless significant problem weeds show up.</w:t>
      </w:r>
    </w:p>
    <w:p w:rsidR="009005F6" w:rsidP="009005F6" w:rsidRDefault="009005F6" w14:paraId="7A7E48A0" w14:textId="77777777">
      <w:pPr>
        <w:spacing w:before="120"/>
        <w:rPr>
          <w:b/>
          <w:bCs/>
        </w:rPr>
      </w:pPr>
      <w:r w:rsidRPr="006E405A">
        <w:rPr>
          <w:b/>
          <w:bCs/>
        </w:rPr>
        <w:t>What to Expect in Year 1</w:t>
      </w:r>
    </w:p>
    <w:p w:rsidR="005A7405" w:rsidP="005A7405" w:rsidRDefault="005A7405" w14:paraId="26800D1F" w14:textId="77777777">
      <w:r>
        <w:t xml:space="preserve">During the first year of establishment, many native grasses, sedges and flowers will remain about one to three inches tall. Mowing will help to keep agricultural weeds (foxtail, barnyard grass, ragweed etc.) managed so the native plant seedlings receive sufficient water and sunlight. The planting may have a somewhat weedy appearance in the first year (see establishment mowing paragraph above). </w:t>
      </w:r>
    </w:p>
    <w:p w:rsidR="009005F6" w:rsidP="009005F6" w:rsidRDefault="009005F6" w14:paraId="16CD0CDA" w14:textId="77777777">
      <w:r>
        <w:t>(IMAGE)</w:t>
      </w:r>
    </w:p>
    <w:p w:rsidR="009005F6" w:rsidP="009005F6" w:rsidRDefault="009005F6" w14:paraId="5372C4C9" w14:textId="77777777">
      <w:pPr>
        <w:spacing w:before="120"/>
        <w:rPr>
          <w:b/>
          <w:bCs/>
        </w:rPr>
      </w:pPr>
      <w:r w:rsidRPr="006E405A">
        <w:rPr>
          <w:b/>
          <w:bCs/>
        </w:rPr>
        <w:t>What to Expect in Year 2</w:t>
      </w:r>
    </w:p>
    <w:p w:rsidR="004A0E52" w:rsidP="004A0E52" w:rsidRDefault="004A0E52" w14:paraId="1AF46061" w14:textId="77777777">
      <w:r>
        <w:t xml:space="preserve">During year two, some of the native grasses, sedges and flowers may reach their mature height and some of them may even flower. Depending on when the seeding was conducted (spring or dormant), there might also be many first-year native seedlings germinating alongside native plants that established the year prior. Mowing may still play a key role in managing weeds and allowing seedlings to grow. </w:t>
      </w:r>
    </w:p>
    <w:p w:rsidR="009005F6" w:rsidP="009005F6" w:rsidRDefault="009005F6" w14:paraId="582FF129" w14:textId="77777777">
      <w:r>
        <w:t>(IMAGE)</w:t>
      </w:r>
    </w:p>
    <w:p w:rsidR="009005F6" w:rsidP="009005F6" w:rsidRDefault="009005F6" w14:paraId="42438C55" w14:textId="6EE7D645">
      <w:pPr>
        <w:spacing w:before="120"/>
        <w:rPr>
          <w:b/>
          <w:bCs/>
        </w:rPr>
      </w:pPr>
      <w:r w:rsidRPr="006E405A">
        <w:rPr>
          <w:b/>
          <w:bCs/>
        </w:rPr>
        <w:t>What to Expect in Year 3 and Beyond</w:t>
      </w:r>
    </w:p>
    <w:p w:rsidRPr="00A551AC" w:rsidR="00B51BDC" w:rsidP="00A551AC" w:rsidRDefault="00B51BDC" w14:paraId="4F13FE0A" w14:textId="6C7662B0">
      <w:r>
        <w:t xml:space="preserve">By the end of year three many of the native plants will be mature and should start flowering. There may be some species that are slow to establish and may not show up for several years. </w:t>
      </w:r>
    </w:p>
    <w:p w:rsidRPr="0071078C" w:rsidR="009005F6" w:rsidP="009005F6" w:rsidRDefault="009005F6" w14:paraId="1A7E5E9C" w14:textId="77777777">
      <w:pPr>
        <w:spacing w:before="120"/>
        <w:rPr>
          <w:b/>
          <w:bCs/>
        </w:rPr>
      </w:pPr>
      <w:r w:rsidRPr="0071078C">
        <w:rPr>
          <w:b/>
          <w:bCs/>
        </w:rPr>
        <w:t>Problem Solving</w:t>
      </w:r>
    </w:p>
    <w:p w:rsidR="009005F6" w:rsidP="009005F6" w:rsidRDefault="009005F6" w14:paraId="7D0057E4" w14:textId="77777777">
      <w:pPr>
        <w:spacing w:before="120"/>
      </w:pPr>
      <w:r w:rsidRPr="00204D1C">
        <w:rPr>
          <w:rStyle w:val="IntenseEmphasis"/>
          <w:color w:val="2F5496" w:themeColor="accent1" w:themeShade="BF"/>
        </w:rPr>
        <w:t>Poor Establishment After Year 1</w:t>
      </w:r>
      <w:r w:rsidRPr="00204D1C">
        <w:rPr>
          <w:color w:val="2F5496" w:themeColor="accent1" w:themeShade="BF"/>
        </w:rPr>
        <w:t xml:space="preserve"> </w:t>
      </w:r>
      <w:r>
        <w:t>– It is often difficult to determine if a seeding is successful during the first year as establishment may vary depending on weather conditions and some species may be slow to establish. It is typically best to wait until the second year to conduct any corrective actions. Looks for species such as Black-Eyed Susan flowering in year 1 for confirmation the seeding was a success.</w:t>
      </w:r>
    </w:p>
    <w:p w:rsidR="009005F6" w:rsidP="009005F6" w:rsidRDefault="009005F6" w14:paraId="1138C223" w14:textId="77777777">
      <w:pPr>
        <w:spacing w:before="120"/>
      </w:pPr>
      <w:r w:rsidRPr="00204D1C">
        <w:rPr>
          <w:rStyle w:val="IntenseEmphasis"/>
          <w:color w:val="2F5496" w:themeColor="accent1" w:themeShade="BF"/>
        </w:rPr>
        <w:lastRenderedPageBreak/>
        <w:t>Poor Establishment After Year 2</w:t>
      </w:r>
      <w:r w:rsidRPr="00204D1C">
        <w:rPr>
          <w:color w:val="2F5496" w:themeColor="accent1" w:themeShade="BF"/>
        </w:rPr>
        <w:t xml:space="preserve"> </w:t>
      </w:r>
      <w:r>
        <w:t xml:space="preserve">– If native plant seedlings are not establishing about every one to two feet it may be necessary to inter-seed some species into the planting. If this is a concern it is recommended to inspect the site during the growing season to recommend what species could be supplemented. </w:t>
      </w:r>
    </w:p>
    <w:p w:rsidR="009005F6" w:rsidP="009005F6" w:rsidRDefault="009005F6" w14:paraId="497C7961" w14:textId="77777777">
      <w:pPr>
        <w:spacing w:before="120"/>
      </w:pPr>
      <w:r w:rsidRPr="00204D1C">
        <w:rPr>
          <w:rStyle w:val="IntenseQuoteChar"/>
          <w:color w:val="2F5496" w:themeColor="accent1" w:themeShade="BF"/>
        </w:rPr>
        <w:t>High Annual and Biennial Weed Competition</w:t>
      </w:r>
      <w:r w:rsidRPr="00204D1C">
        <w:rPr>
          <w:color w:val="2F5496" w:themeColor="accent1" w:themeShade="BF"/>
        </w:rPr>
        <w:t xml:space="preserve"> </w:t>
      </w:r>
      <w:r>
        <w:t xml:space="preserve">– Typically, annual and biennial weed competition is not a big problem in prairie plantings as they are short lived and as long as mowing is conducted before seed is set they should not add additional seed into the planting. </w:t>
      </w:r>
    </w:p>
    <w:p w:rsidR="009005F6" w:rsidP="009005F6" w:rsidRDefault="009005F6" w14:paraId="47494EB6" w14:textId="77777777">
      <w:pPr>
        <w:spacing w:before="120"/>
      </w:pPr>
      <w:r w:rsidRPr="00204D1C">
        <w:rPr>
          <w:rStyle w:val="IntenseEmphasis"/>
          <w:color w:val="2F5496" w:themeColor="accent1" w:themeShade="BF"/>
        </w:rPr>
        <w:t>High Perennial Weed Competition</w:t>
      </w:r>
      <w:r w:rsidRPr="00204D1C">
        <w:rPr>
          <w:color w:val="2F5496" w:themeColor="accent1" w:themeShade="BF"/>
        </w:rPr>
        <w:t xml:space="preserve"> </w:t>
      </w:r>
      <w:r>
        <w:t xml:space="preserve">– Dense establishment of perennial species can be a problem as it can prevent the establishment of forbs. Prescribed burning, prescribed grazing, and/or herbicide application may be needed to manage perennial weeds.  </w:t>
      </w:r>
    </w:p>
    <w:p w:rsidR="009005F6" w:rsidP="009005F6" w:rsidRDefault="009005F6" w14:paraId="625D791A" w14:textId="77777777">
      <w:pPr>
        <w:spacing w:before="120"/>
      </w:pPr>
      <w:r w:rsidRPr="00204D1C">
        <w:rPr>
          <w:rStyle w:val="IntenseEmphasis"/>
          <w:color w:val="2F5496" w:themeColor="accent1" w:themeShade="BF"/>
        </w:rPr>
        <w:t>Low Forb Diversity After Year 3</w:t>
      </w:r>
      <w:r w:rsidRPr="00204D1C">
        <w:rPr>
          <w:color w:val="2F5496" w:themeColor="accent1" w:themeShade="BF"/>
        </w:rPr>
        <w:t xml:space="preserve"> </w:t>
      </w:r>
      <w:r>
        <w:t xml:space="preserve">– If grasses and sedges are establishing successfully but there is a lack of forbs it is recommended to conduct inter-seeding of additional forbs in late fall or after a prescribed fire in spring or fall. See the </w:t>
      </w:r>
      <w:hyperlink w:history="1" r:id="rId14">
        <w:r w:rsidRPr="00204D1C">
          <w:rPr>
            <w:rStyle w:val="Hyperlink"/>
            <w:color w:val="2F5496" w:themeColor="accent1" w:themeShade="BF"/>
          </w:rPr>
          <w:t>Xerces Society guide</w:t>
        </w:r>
      </w:hyperlink>
      <w:r>
        <w:t xml:space="preserve"> for additional information about inter-seeding wildflowers.</w:t>
      </w:r>
    </w:p>
    <w:p w:rsidR="009005F6" w:rsidP="009005F6" w:rsidRDefault="009005F6" w14:paraId="36FBC43F" w14:textId="77777777"/>
    <w:p w:rsidR="00D22D84" w:rsidRDefault="00D22D84" w14:paraId="62045344" w14:textId="77777777"/>
    <w:sectPr w:rsidR="00D22D84">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60B9D" w:rsidP="00460B9D" w:rsidRDefault="00460B9D" w14:paraId="665C3ADD" w14:textId="77777777">
      <w:r>
        <w:separator/>
      </w:r>
    </w:p>
  </w:endnote>
  <w:endnote w:type="continuationSeparator" w:id="0">
    <w:p w:rsidR="00460B9D" w:rsidP="00460B9D" w:rsidRDefault="00460B9D" w14:paraId="0CF7CF73" w14:textId="77777777">
      <w:r>
        <w:continuationSeparator/>
      </w:r>
    </w:p>
  </w:endnote>
  <w:endnote w:type="continuationNotice" w:id="1">
    <w:p w:rsidR="00460B9D" w:rsidRDefault="00460B9D" w14:paraId="7B39593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60B9D" w:rsidP="00460B9D" w:rsidRDefault="00460B9D" w14:paraId="35499E07" w14:textId="77777777">
      <w:r>
        <w:separator/>
      </w:r>
    </w:p>
  </w:footnote>
  <w:footnote w:type="continuationSeparator" w:id="0">
    <w:p w:rsidR="00460B9D" w:rsidP="00460B9D" w:rsidRDefault="00460B9D" w14:paraId="1254968D" w14:textId="77777777">
      <w:r>
        <w:continuationSeparator/>
      </w:r>
    </w:p>
  </w:footnote>
  <w:footnote w:type="continuationNotice" w:id="1">
    <w:p w:rsidR="00460B9D" w:rsidRDefault="00460B9D" w14:paraId="3F61940F" w14:textId="7777777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5F6"/>
    <w:rsid w:val="00037DAE"/>
    <w:rsid w:val="000803FA"/>
    <w:rsid w:val="0008155C"/>
    <w:rsid w:val="000D7E55"/>
    <w:rsid w:val="000F1EA0"/>
    <w:rsid w:val="00133912"/>
    <w:rsid w:val="00144802"/>
    <w:rsid w:val="001C607D"/>
    <w:rsid w:val="001D5455"/>
    <w:rsid w:val="002164B2"/>
    <w:rsid w:val="002247AA"/>
    <w:rsid w:val="00254CAC"/>
    <w:rsid w:val="002B04FC"/>
    <w:rsid w:val="002D02BE"/>
    <w:rsid w:val="00347C40"/>
    <w:rsid w:val="003568C4"/>
    <w:rsid w:val="00362D16"/>
    <w:rsid w:val="003A6A3B"/>
    <w:rsid w:val="003B106F"/>
    <w:rsid w:val="003B15C0"/>
    <w:rsid w:val="00402705"/>
    <w:rsid w:val="0041261A"/>
    <w:rsid w:val="00421255"/>
    <w:rsid w:val="004251B5"/>
    <w:rsid w:val="00457237"/>
    <w:rsid w:val="00460B9D"/>
    <w:rsid w:val="004668B7"/>
    <w:rsid w:val="0049796D"/>
    <w:rsid w:val="004A0C0D"/>
    <w:rsid w:val="004A0E52"/>
    <w:rsid w:val="004B51BF"/>
    <w:rsid w:val="004C4BAA"/>
    <w:rsid w:val="004E7549"/>
    <w:rsid w:val="004F23B4"/>
    <w:rsid w:val="00510A58"/>
    <w:rsid w:val="00533B9B"/>
    <w:rsid w:val="00536A56"/>
    <w:rsid w:val="00540F95"/>
    <w:rsid w:val="00542146"/>
    <w:rsid w:val="005507E0"/>
    <w:rsid w:val="005636F2"/>
    <w:rsid w:val="00571E9B"/>
    <w:rsid w:val="00594E2B"/>
    <w:rsid w:val="005A31CD"/>
    <w:rsid w:val="005A54C1"/>
    <w:rsid w:val="005A7405"/>
    <w:rsid w:val="005B2FA1"/>
    <w:rsid w:val="005B6905"/>
    <w:rsid w:val="005F4719"/>
    <w:rsid w:val="0062477D"/>
    <w:rsid w:val="00671FC6"/>
    <w:rsid w:val="006B196D"/>
    <w:rsid w:val="006B3367"/>
    <w:rsid w:val="006C6B13"/>
    <w:rsid w:val="006E0442"/>
    <w:rsid w:val="00702C47"/>
    <w:rsid w:val="0074489B"/>
    <w:rsid w:val="00745804"/>
    <w:rsid w:val="007619B2"/>
    <w:rsid w:val="007764EF"/>
    <w:rsid w:val="007862D0"/>
    <w:rsid w:val="007C5DB8"/>
    <w:rsid w:val="00801700"/>
    <w:rsid w:val="00804D8F"/>
    <w:rsid w:val="008370D3"/>
    <w:rsid w:val="0084463E"/>
    <w:rsid w:val="008933CB"/>
    <w:rsid w:val="008A3D2E"/>
    <w:rsid w:val="008C12F5"/>
    <w:rsid w:val="008C32A8"/>
    <w:rsid w:val="008D65B8"/>
    <w:rsid w:val="008F3EE0"/>
    <w:rsid w:val="009005F6"/>
    <w:rsid w:val="009061CE"/>
    <w:rsid w:val="009469A6"/>
    <w:rsid w:val="009674AC"/>
    <w:rsid w:val="0097058B"/>
    <w:rsid w:val="0098319D"/>
    <w:rsid w:val="00986D22"/>
    <w:rsid w:val="00992D15"/>
    <w:rsid w:val="009D2E26"/>
    <w:rsid w:val="00A349BC"/>
    <w:rsid w:val="00A409AF"/>
    <w:rsid w:val="00A551AC"/>
    <w:rsid w:val="00A82D3B"/>
    <w:rsid w:val="00AA5FEF"/>
    <w:rsid w:val="00B3293E"/>
    <w:rsid w:val="00B51BDC"/>
    <w:rsid w:val="00B657F6"/>
    <w:rsid w:val="00B668F7"/>
    <w:rsid w:val="00B74AA0"/>
    <w:rsid w:val="00B96EF8"/>
    <w:rsid w:val="00BD57CF"/>
    <w:rsid w:val="00C46A8C"/>
    <w:rsid w:val="00C66CD3"/>
    <w:rsid w:val="00CC363B"/>
    <w:rsid w:val="00D105C4"/>
    <w:rsid w:val="00D22D84"/>
    <w:rsid w:val="00D33851"/>
    <w:rsid w:val="00D355E3"/>
    <w:rsid w:val="00D71EC8"/>
    <w:rsid w:val="00D97B4D"/>
    <w:rsid w:val="00E049CA"/>
    <w:rsid w:val="00E36E83"/>
    <w:rsid w:val="00E46C5E"/>
    <w:rsid w:val="00E52A43"/>
    <w:rsid w:val="00E7773F"/>
    <w:rsid w:val="00E95B95"/>
    <w:rsid w:val="00EB1609"/>
    <w:rsid w:val="00ED0AD3"/>
    <w:rsid w:val="00EE7BBA"/>
    <w:rsid w:val="00EF2746"/>
    <w:rsid w:val="00F10C05"/>
    <w:rsid w:val="00F11105"/>
    <w:rsid w:val="00F16916"/>
    <w:rsid w:val="00F85CED"/>
    <w:rsid w:val="00FC6FDE"/>
    <w:rsid w:val="00FE155D"/>
    <w:rsid w:val="0A65CE3F"/>
    <w:rsid w:val="1C0B2A56"/>
    <w:rsid w:val="1D476873"/>
    <w:rsid w:val="1DA7F60C"/>
    <w:rsid w:val="20C22714"/>
    <w:rsid w:val="211291D2"/>
    <w:rsid w:val="245C756C"/>
    <w:rsid w:val="2FA7B027"/>
    <w:rsid w:val="30D0B577"/>
    <w:rsid w:val="3E3EA16E"/>
    <w:rsid w:val="4823A5C8"/>
    <w:rsid w:val="56A2495A"/>
    <w:rsid w:val="57F48F5E"/>
    <w:rsid w:val="5CEEACAE"/>
    <w:rsid w:val="64CEF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C3517"/>
  <w15:chartTrackingRefBased/>
  <w15:docId w15:val="{3D8AD332-F1F9-4676-95E2-A623090E8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005F6"/>
    <w:pPr>
      <w:spacing w:after="0" w:line="240" w:lineRule="auto"/>
    </w:pPr>
    <w:rPr>
      <w:rFonts w:ascii="Calibri" w:hAnsi="Calibri" w:cs="Calibr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9005F6"/>
    <w:rPr>
      <w:color w:val="0563C1" w:themeColor="hyperlink"/>
      <w:u w:val="single"/>
    </w:rPr>
  </w:style>
  <w:style w:type="character" w:styleId="IntenseEmphasis">
    <w:name w:val="Intense Emphasis"/>
    <w:basedOn w:val="DefaultParagraphFont"/>
    <w:uiPriority w:val="21"/>
    <w:qFormat/>
    <w:rsid w:val="009005F6"/>
    <w:rPr>
      <w:i/>
      <w:iCs/>
      <w:color w:val="4472C4" w:themeColor="accent1"/>
    </w:rPr>
  </w:style>
  <w:style w:type="paragraph" w:styleId="IntenseQuote">
    <w:name w:val="Intense Quote"/>
    <w:basedOn w:val="Normal"/>
    <w:next w:val="Normal"/>
    <w:link w:val="IntenseQuoteChar"/>
    <w:uiPriority w:val="30"/>
    <w:qFormat/>
    <w:rsid w:val="009005F6"/>
    <w:pPr>
      <w:pBdr>
        <w:top w:val="single" w:color="4472C4" w:themeColor="accent1" w:sz="4" w:space="10"/>
        <w:bottom w:val="single" w:color="4472C4" w:themeColor="accent1" w:sz="4" w:space="10"/>
      </w:pBdr>
      <w:spacing w:before="360" w:after="360"/>
      <w:ind w:left="864" w:right="864"/>
      <w:jc w:val="center"/>
    </w:pPr>
    <w:rPr>
      <w:i/>
      <w:iCs/>
      <w:color w:val="4472C4" w:themeColor="accent1"/>
    </w:rPr>
  </w:style>
  <w:style w:type="character" w:styleId="IntenseQuoteChar" w:customStyle="1">
    <w:name w:val="Intense Quote Char"/>
    <w:basedOn w:val="DefaultParagraphFont"/>
    <w:link w:val="IntenseQuote"/>
    <w:uiPriority w:val="30"/>
    <w:rsid w:val="009005F6"/>
    <w:rPr>
      <w:rFonts w:ascii="Calibri" w:hAnsi="Calibri" w:cs="Calibri"/>
      <w:i/>
      <w:iCs/>
      <w:color w:val="4472C4" w:themeColor="accent1"/>
    </w:rPr>
  </w:style>
  <w:style w:type="paragraph" w:styleId="Default" w:customStyle="1">
    <w:name w:val="Default"/>
    <w:rsid w:val="009005F6"/>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60B9D"/>
    <w:pPr>
      <w:tabs>
        <w:tab w:val="center" w:pos="4680"/>
        <w:tab w:val="right" w:pos="9360"/>
      </w:tabs>
    </w:pPr>
  </w:style>
  <w:style w:type="character" w:styleId="HeaderChar" w:customStyle="1">
    <w:name w:val="Header Char"/>
    <w:basedOn w:val="DefaultParagraphFont"/>
    <w:link w:val="Header"/>
    <w:uiPriority w:val="99"/>
    <w:rsid w:val="00460B9D"/>
    <w:rPr>
      <w:rFonts w:ascii="Calibri" w:hAnsi="Calibri" w:cs="Calibri"/>
    </w:rPr>
  </w:style>
  <w:style w:type="paragraph" w:styleId="Footer">
    <w:name w:val="footer"/>
    <w:basedOn w:val="Normal"/>
    <w:link w:val="FooterChar"/>
    <w:uiPriority w:val="99"/>
    <w:unhideWhenUsed/>
    <w:rsid w:val="00460B9D"/>
    <w:pPr>
      <w:tabs>
        <w:tab w:val="center" w:pos="4680"/>
        <w:tab w:val="right" w:pos="9360"/>
      </w:tabs>
    </w:pPr>
  </w:style>
  <w:style w:type="character" w:styleId="FooterChar" w:customStyle="1">
    <w:name w:val="Footer Char"/>
    <w:basedOn w:val="DefaultParagraphFont"/>
    <w:link w:val="Footer"/>
    <w:uiPriority w:val="99"/>
    <w:rsid w:val="00460B9D"/>
    <w:rPr>
      <w:rFonts w:ascii="Calibri" w:hAnsi="Calibri" w:cs="Calibri"/>
    </w:rPr>
  </w:style>
  <w:style w:type="paragraph" w:styleId="paragraph" w:customStyle="1">
    <w:name w:val="paragraph"/>
    <w:basedOn w:val="Normal"/>
    <w:rsid w:val="0049796D"/>
    <w:pPr>
      <w:spacing w:before="100" w:beforeAutospacing="1" w:after="100" w:afterAutospacing="1"/>
    </w:pPr>
    <w:rPr>
      <w:rFonts w:ascii="Times New Roman" w:hAnsi="Times New Roman" w:eastAsia="Times New Roman" w:cs="Times New Roman"/>
      <w:sz w:val="24"/>
      <w:szCs w:val="24"/>
    </w:rPr>
  </w:style>
  <w:style w:type="character" w:styleId="normaltextrun" w:customStyle="1">
    <w:name w:val="normaltextrun"/>
    <w:basedOn w:val="DefaultParagraphFont"/>
    <w:rsid w:val="0049796D"/>
  </w:style>
  <w:style w:type="character" w:styleId="eop" w:customStyle="1">
    <w:name w:val="eop"/>
    <w:basedOn w:val="DefaultParagraphFont"/>
    <w:rsid w:val="0049796D"/>
  </w:style>
  <w:style w:type="character" w:styleId="contextualspellingandgrammarerror" w:customStyle="1">
    <w:name w:val="contextualspellingandgrammarerror"/>
    <w:basedOn w:val="DefaultParagraphFont"/>
    <w:rsid w:val="004979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56306">
      <w:bodyDiv w:val="1"/>
      <w:marLeft w:val="0"/>
      <w:marRight w:val="0"/>
      <w:marTop w:val="0"/>
      <w:marBottom w:val="0"/>
      <w:divBdr>
        <w:top w:val="none" w:sz="0" w:space="0" w:color="auto"/>
        <w:left w:val="none" w:sz="0" w:space="0" w:color="auto"/>
        <w:bottom w:val="none" w:sz="0" w:space="0" w:color="auto"/>
        <w:right w:val="none" w:sz="0" w:space="0" w:color="auto"/>
      </w:divBdr>
    </w:div>
    <w:div w:id="205290849">
      <w:bodyDiv w:val="1"/>
      <w:marLeft w:val="0"/>
      <w:marRight w:val="0"/>
      <w:marTop w:val="0"/>
      <w:marBottom w:val="0"/>
      <w:divBdr>
        <w:top w:val="none" w:sz="0" w:space="0" w:color="auto"/>
        <w:left w:val="none" w:sz="0" w:space="0" w:color="auto"/>
        <w:bottom w:val="none" w:sz="0" w:space="0" w:color="auto"/>
        <w:right w:val="none" w:sz="0" w:space="0" w:color="auto"/>
      </w:divBdr>
    </w:div>
    <w:div w:id="471213306">
      <w:bodyDiv w:val="1"/>
      <w:marLeft w:val="0"/>
      <w:marRight w:val="0"/>
      <w:marTop w:val="0"/>
      <w:marBottom w:val="0"/>
      <w:divBdr>
        <w:top w:val="none" w:sz="0" w:space="0" w:color="auto"/>
        <w:left w:val="none" w:sz="0" w:space="0" w:color="auto"/>
        <w:bottom w:val="none" w:sz="0" w:space="0" w:color="auto"/>
        <w:right w:val="none" w:sz="0" w:space="0" w:color="auto"/>
      </w:divBdr>
      <w:divsChild>
        <w:div w:id="2127264179">
          <w:marLeft w:val="0"/>
          <w:marRight w:val="0"/>
          <w:marTop w:val="0"/>
          <w:marBottom w:val="0"/>
          <w:divBdr>
            <w:top w:val="none" w:sz="0" w:space="0" w:color="auto"/>
            <w:left w:val="none" w:sz="0" w:space="0" w:color="auto"/>
            <w:bottom w:val="none" w:sz="0" w:space="0" w:color="auto"/>
            <w:right w:val="none" w:sz="0" w:space="0" w:color="auto"/>
          </w:divBdr>
        </w:div>
        <w:div w:id="2142110106">
          <w:marLeft w:val="0"/>
          <w:marRight w:val="0"/>
          <w:marTop w:val="0"/>
          <w:marBottom w:val="0"/>
          <w:divBdr>
            <w:top w:val="none" w:sz="0" w:space="0" w:color="auto"/>
            <w:left w:val="none" w:sz="0" w:space="0" w:color="auto"/>
            <w:bottom w:val="none" w:sz="0" w:space="0" w:color="auto"/>
            <w:right w:val="none" w:sz="0" w:space="0" w:color="auto"/>
          </w:divBdr>
        </w:div>
        <w:div w:id="1995140746">
          <w:marLeft w:val="0"/>
          <w:marRight w:val="0"/>
          <w:marTop w:val="0"/>
          <w:marBottom w:val="0"/>
          <w:divBdr>
            <w:top w:val="none" w:sz="0" w:space="0" w:color="auto"/>
            <w:left w:val="none" w:sz="0" w:space="0" w:color="auto"/>
            <w:bottom w:val="none" w:sz="0" w:space="0" w:color="auto"/>
            <w:right w:val="none" w:sz="0" w:space="0" w:color="auto"/>
          </w:divBdr>
        </w:div>
        <w:div w:id="1085034271">
          <w:marLeft w:val="0"/>
          <w:marRight w:val="0"/>
          <w:marTop w:val="0"/>
          <w:marBottom w:val="0"/>
          <w:divBdr>
            <w:top w:val="none" w:sz="0" w:space="0" w:color="auto"/>
            <w:left w:val="none" w:sz="0" w:space="0" w:color="auto"/>
            <w:bottom w:val="none" w:sz="0" w:space="0" w:color="auto"/>
            <w:right w:val="none" w:sz="0" w:space="0" w:color="auto"/>
          </w:divBdr>
        </w:div>
        <w:div w:id="461075355">
          <w:marLeft w:val="0"/>
          <w:marRight w:val="0"/>
          <w:marTop w:val="0"/>
          <w:marBottom w:val="0"/>
          <w:divBdr>
            <w:top w:val="none" w:sz="0" w:space="0" w:color="auto"/>
            <w:left w:val="none" w:sz="0" w:space="0" w:color="auto"/>
            <w:bottom w:val="none" w:sz="0" w:space="0" w:color="auto"/>
            <w:right w:val="none" w:sz="0" w:space="0" w:color="auto"/>
          </w:divBdr>
        </w:div>
        <w:div w:id="773524124">
          <w:marLeft w:val="0"/>
          <w:marRight w:val="0"/>
          <w:marTop w:val="0"/>
          <w:marBottom w:val="0"/>
          <w:divBdr>
            <w:top w:val="none" w:sz="0" w:space="0" w:color="auto"/>
            <w:left w:val="none" w:sz="0" w:space="0" w:color="auto"/>
            <w:bottom w:val="none" w:sz="0" w:space="0" w:color="auto"/>
            <w:right w:val="none" w:sz="0" w:space="0" w:color="auto"/>
          </w:divBdr>
        </w:div>
        <w:div w:id="166214953">
          <w:marLeft w:val="0"/>
          <w:marRight w:val="0"/>
          <w:marTop w:val="0"/>
          <w:marBottom w:val="0"/>
          <w:divBdr>
            <w:top w:val="none" w:sz="0" w:space="0" w:color="auto"/>
            <w:left w:val="none" w:sz="0" w:space="0" w:color="auto"/>
            <w:bottom w:val="none" w:sz="0" w:space="0" w:color="auto"/>
            <w:right w:val="none" w:sz="0" w:space="0" w:color="auto"/>
          </w:divBdr>
        </w:div>
        <w:div w:id="1821775244">
          <w:marLeft w:val="0"/>
          <w:marRight w:val="0"/>
          <w:marTop w:val="0"/>
          <w:marBottom w:val="0"/>
          <w:divBdr>
            <w:top w:val="none" w:sz="0" w:space="0" w:color="auto"/>
            <w:left w:val="none" w:sz="0" w:space="0" w:color="auto"/>
            <w:bottom w:val="none" w:sz="0" w:space="0" w:color="auto"/>
            <w:right w:val="none" w:sz="0" w:space="0" w:color="auto"/>
          </w:divBdr>
        </w:div>
      </w:divsChild>
    </w:div>
    <w:div w:id="710616013">
      <w:bodyDiv w:val="1"/>
      <w:marLeft w:val="0"/>
      <w:marRight w:val="0"/>
      <w:marTop w:val="0"/>
      <w:marBottom w:val="0"/>
      <w:divBdr>
        <w:top w:val="none" w:sz="0" w:space="0" w:color="auto"/>
        <w:left w:val="none" w:sz="0" w:space="0" w:color="auto"/>
        <w:bottom w:val="none" w:sz="0" w:space="0" w:color="auto"/>
        <w:right w:val="none" w:sz="0" w:space="0" w:color="auto"/>
      </w:divBdr>
      <w:divsChild>
        <w:div w:id="188031563">
          <w:marLeft w:val="0"/>
          <w:marRight w:val="0"/>
          <w:marTop w:val="0"/>
          <w:marBottom w:val="0"/>
          <w:divBdr>
            <w:top w:val="none" w:sz="0" w:space="0" w:color="auto"/>
            <w:left w:val="none" w:sz="0" w:space="0" w:color="auto"/>
            <w:bottom w:val="none" w:sz="0" w:space="0" w:color="auto"/>
            <w:right w:val="none" w:sz="0" w:space="0" w:color="auto"/>
          </w:divBdr>
        </w:div>
        <w:div w:id="967442542">
          <w:marLeft w:val="0"/>
          <w:marRight w:val="0"/>
          <w:marTop w:val="0"/>
          <w:marBottom w:val="0"/>
          <w:divBdr>
            <w:top w:val="none" w:sz="0" w:space="0" w:color="auto"/>
            <w:left w:val="none" w:sz="0" w:space="0" w:color="auto"/>
            <w:bottom w:val="none" w:sz="0" w:space="0" w:color="auto"/>
            <w:right w:val="none" w:sz="0" w:space="0" w:color="auto"/>
          </w:divBdr>
        </w:div>
        <w:div w:id="178979236">
          <w:marLeft w:val="0"/>
          <w:marRight w:val="0"/>
          <w:marTop w:val="0"/>
          <w:marBottom w:val="0"/>
          <w:divBdr>
            <w:top w:val="none" w:sz="0" w:space="0" w:color="auto"/>
            <w:left w:val="none" w:sz="0" w:space="0" w:color="auto"/>
            <w:bottom w:val="none" w:sz="0" w:space="0" w:color="auto"/>
            <w:right w:val="none" w:sz="0" w:space="0" w:color="auto"/>
          </w:divBdr>
        </w:div>
        <w:div w:id="2096244343">
          <w:marLeft w:val="0"/>
          <w:marRight w:val="0"/>
          <w:marTop w:val="0"/>
          <w:marBottom w:val="0"/>
          <w:divBdr>
            <w:top w:val="none" w:sz="0" w:space="0" w:color="auto"/>
            <w:left w:val="none" w:sz="0" w:space="0" w:color="auto"/>
            <w:bottom w:val="none" w:sz="0" w:space="0" w:color="auto"/>
            <w:right w:val="none" w:sz="0" w:space="0" w:color="auto"/>
          </w:divBdr>
        </w:div>
        <w:div w:id="732627791">
          <w:marLeft w:val="0"/>
          <w:marRight w:val="0"/>
          <w:marTop w:val="0"/>
          <w:marBottom w:val="0"/>
          <w:divBdr>
            <w:top w:val="none" w:sz="0" w:space="0" w:color="auto"/>
            <w:left w:val="none" w:sz="0" w:space="0" w:color="auto"/>
            <w:bottom w:val="none" w:sz="0" w:space="0" w:color="auto"/>
            <w:right w:val="none" w:sz="0" w:space="0" w:color="auto"/>
          </w:divBdr>
        </w:div>
        <w:div w:id="1734233450">
          <w:marLeft w:val="0"/>
          <w:marRight w:val="0"/>
          <w:marTop w:val="0"/>
          <w:marBottom w:val="0"/>
          <w:divBdr>
            <w:top w:val="none" w:sz="0" w:space="0" w:color="auto"/>
            <w:left w:val="none" w:sz="0" w:space="0" w:color="auto"/>
            <w:bottom w:val="none" w:sz="0" w:space="0" w:color="auto"/>
            <w:right w:val="none" w:sz="0" w:space="0" w:color="auto"/>
          </w:divBdr>
        </w:div>
        <w:div w:id="166330392">
          <w:marLeft w:val="0"/>
          <w:marRight w:val="0"/>
          <w:marTop w:val="0"/>
          <w:marBottom w:val="0"/>
          <w:divBdr>
            <w:top w:val="none" w:sz="0" w:space="0" w:color="auto"/>
            <w:left w:val="none" w:sz="0" w:space="0" w:color="auto"/>
            <w:bottom w:val="none" w:sz="0" w:space="0" w:color="auto"/>
            <w:right w:val="none" w:sz="0" w:space="0" w:color="auto"/>
          </w:divBdr>
        </w:div>
      </w:divsChild>
    </w:div>
    <w:div w:id="798956438">
      <w:bodyDiv w:val="1"/>
      <w:marLeft w:val="0"/>
      <w:marRight w:val="0"/>
      <w:marTop w:val="0"/>
      <w:marBottom w:val="0"/>
      <w:divBdr>
        <w:top w:val="none" w:sz="0" w:space="0" w:color="auto"/>
        <w:left w:val="none" w:sz="0" w:space="0" w:color="auto"/>
        <w:bottom w:val="none" w:sz="0" w:space="0" w:color="auto"/>
        <w:right w:val="none" w:sz="0" w:space="0" w:color="auto"/>
      </w:divBdr>
    </w:div>
    <w:div w:id="160965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s://www.mda.state.mn.us/pesticide-fertilizer/integrated-pest-management" TargetMode="Externa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hyperlink" Target="https://xerces.org/publications/guidelines/organic-site-preparation-for-wildflower-establishment"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bwsr.state.mn.us/sites/default/files/2021-02/seedmix-substitution.pdf" TargetMode="Externa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hyperlink" Target="https://xerces.org/publications/guidelines/interseeding-wildflowers-to-diversify-grasslands-for-pollinators" TargetMode="External" Id="rId14" /><Relationship Type="http://schemas.openxmlformats.org/officeDocument/2006/relationships/hyperlink" Target="https://bwsr.state.mn.us/seed-mixes" TargetMode="External" Id="R85d81b2713a74d9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2E6F4475B4364FB2DF0900946C4B0D" ma:contentTypeVersion="6" ma:contentTypeDescription="Create a new document." ma:contentTypeScope="" ma:versionID="c795dab67ea53f38c9cf145d788fef53">
  <xsd:schema xmlns:xsd="http://www.w3.org/2001/XMLSchema" xmlns:xs="http://www.w3.org/2001/XMLSchema" xmlns:p="http://schemas.microsoft.com/office/2006/metadata/properties" xmlns:ns2="ed37426c-40bd-4a45-9ec1-df064aaa9130" xmlns:ns3="5e5027df-e74e-4ce0-b9c9-d835891705a8" targetNamespace="http://schemas.microsoft.com/office/2006/metadata/properties" ma:root="true" ma:fieldsID="dd92267601e163b49a5ea87bb45ff76f" ns2:_="" ns3:_="">
    <xsd:import namespace="ed37426c-40bd-4a45-9ec1-df064aaa9130"/>
    <xsd:import namespace="5e5027df-e74e-4ce0-b9c9-d835891705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7426c-40bd-4a45-9ec1-df064aaa91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5027df-e74e-4ce0-b9c9-d835891705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F67514-0A40-44FB-BA89-7292FCE1BCA2}">
  <ds:schemaRefs>
    <ds:schemaRef ds:uri="http://schemas.microsoft.com/sharepoint/v3/contenttype/forms"/>
  </ds:schemaRefs>
</ds:datastoreItem>
</file>

<file path=customXml/itemProps2.xml><?xml version="1.0" encoding="utf-8"?>
<ds:datastoreItem xmlns:ds="http://schemas.openxmlformats.org/officeDocument/2006/customXml" ds:itemID="{C373CEDF-9687-40A0-B963-04A0347AA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7426c-40bd-4a45-9ec1-df064aaa9130"/>
    <ds:schemaRef ds:uri="5e5027df-e74e-4ce0-b9c9-d83589170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5C3F99-64BF-4840-A009-15DC0B055B8B}">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5e5027df-e74e-4ce0-b9c9-d835891705a8"/>
    <ds:schemaRef ds:uri="http://purl.org/dc/elements/1.1/"/>
    <ds:schemaRef ds:uri="http://schemas.microsoft.com/office/2006/metadata/properties"/>
    <ds:schemaRef ds:uri="ed37426c-40bd-4a45-9ec1-df064aaa9130"/>
    <ds:schemaRef ds:uri="http://www.w3.org/XML/1998/namespace"/>
  </ds:schemaRefs>
</ds:datastoreItem>
</file>

<file path=docMetadata/LabelInfo.xml><?xml version="1.0" encoding="utf-8"?>
<clbl:labelList xmlns:clbl="http://schemas.microsoft.com/office/2020/mipLabelMetadata">
  <clbl:label id="{eb14b046-24c4-4519-8f26-b89c2159828c}" enabled="0" method="" siteId="{eb14b046-24c4-4519-8f26-b89c2159828c}" removed="1"/>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Perriello, Tara L (BWSR)</dc:creator>
  <keywords/>
  <dc:description/>
  <lastModifiedBy>Shaw, Dan B (BWSR)</lastModifiedBy>
  <revision>11</revision>
  <dcterms:created xsi:type="dcterms:W3CDTF">2023-08-01T18:27:00.0000000Z</dcterms:created>
  <dcterms:modified xsi:type="dcterms:W3CDTF">2024-04-09T21:37:11.2000384Z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0x010100AA2E6F4475B4364FB2DF0900946C4B0D</vt:lpwstr>
  </property>
</Properties>
</file>